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6422EFF1" w:rsidRDefault="6422EFF1" w14:paraId="39411375" w14:textId="6AED8E56">
      <w:pPr>
        <w:jc w:val="center"/>
        <w:rPr>
          <w:rFonts w:ascii="Calibri" w:hAnsi="Calibri" w:eastAsia="Calibri" w:cs="Calibri"/>
          <w:sz w:val="22"/>
          <w:szCs w:val="22"/>
        </w:rPr>
      </w:pPr>
      <w:r w:rsidRPr="6422EFF1">
        <w:rPr>
          <w:rFonts w:ascii="Calibri" w:hAnsi="Calibri" w:eastAsia="Calibri" w:cs="Calibri"/>
          <w:sz w:val="22"/>
          <w:szCs w:val="22"/>
        </w:rPr>
        <w:t xml:space="preserve"> </w:t>
      </w:r>
    </w:p>
    <w:p w:rsidR="001632B3" w:rsidRDefault="001632B3" w14:paraId="109443E0" w14:textId="77777777">
      <w:pPr>
        <w:jc w:val="center"/>
        <w:rPr>
          <w:rFonts w:ascii="Calibri" w:hAnsi="Calibri" w:eastAsia="Calibri" w:cs="Calibri"/>
          <w:sz w:val="22"/>
          <w:szCs w:val="22"/>
        </w:rPr>
      </w:pPr>
    </w:p>
    <w:p w:rsidR="001632B3" w:rsidRDefault="001632B3" w14:paraId="22FCB015" w14:textId="77777777">
      <w:pPr>
        <w:jc w:val="center"/>
        <w:rPr>
          <w:rFonts w:ascii="Calibri" w:hAnsi="Calibri" w:eastAsia="Calibri" w:cs="Calibri"/>
          <w:sz w:val="22"/>
          <w:szCs w:val="22"/>
        </w:rPr>
      </w:pPr>
    </w:p>
    <w:p w:rsidR="008D39A6" w:rsidRDefault="008D39A6" w14:paraId="52FBE8F3" w14:textId="77777777">
      <w:pPr>
        <w:jc w:val="center"/>
        <w:rPr>
          <w:rFonts w:ascii="Calibri" w:hAnsi="Calibri" w:eastAsia="Calibri" w:cs="Calibri"/>
          <w:sz w:val="22"/>
          <w:szCs w:val="22"/>
        </w:rPr>
      </w:pPr>
    </w:p>
    <w:p w:rsidR="008D39A6" w:rsidRDefault="008D39A6" w14:paraId="25248B85" w14:textId="77777777">
      <w:pPr>
        <w:jc w:val="center"/>
        <w:rPr>
          <w:rFonts w:ascii="Calibri" w:hAnsi="Calibri" w:eastAsia="Calibri" w:cs="Calibri"/>
          <w:sz w:val="22"/>
          <w:szCs w:val="22"/>
        </w:rPr>
      </w:pPr>
    </w:p>
    <w:p w:rsidR="008D39A6" w:rsidRDefault="008D39A6" w14:paraId="06092D9C" w14:textId="77777777">
      <w:pPr>
        <w:jc w:val="center"/>
        <w:rPr>
          <w:rFonts w:ascii="Calibri" w:hAnsi="Calibri" w:eastAsia="Calibri" w:cs="Calibri"/>
          <w:sz w:val="22"/>
          <w:szCs w:val="22"/>
        </w:rPr>
      </w:pPr>
    </w:p>
    <w:p w:rsidR="008D39A6" w:rsidRDefault="008D39A6" w14:paraId="2927674E" w14:textId="77777777">
      <w:pPr>
        <w:jc w:val="center"/>
        <w:rPr>
          <w:rFonts w:ascii="Calibri" w:hAnsi="Calibri" w:eastAsia="Calibri" w:cs="Calibri"/>
          <w:sz w:val="22"/>
          <w:szCs w:val="22"/>
        </w:rPr>
      </w:pPr>
    </w:p>
    <w:p w:rsidR="008D39A6" w:rsidRDefault="008D39A6" w14:paraId="67B2E690" w14:textId="77777777">
      <w:pPr>
        <w:jc w:val="center"/>
        <w:rPr>
          <w:rFonts w:ascii="Calibri" w:hAnsi="Calibri" w:eastAsia="Calibri" w:cs="Calibri"/>
          <w:sz w:val="22"/>
          <w:szCs w:val="22"/>
        </w:rPr>
      </w:pPr>
    </w:p>
    <w:p w:rsidR="008D39A6" w:rsidRDefault="008D39A6" w14:paraId="55440A3D" w14:textId="77777777">
      <w:pPr>
        <w:jc w:val="center"/>
        <w:rPr>
          <w:rFonts w:ascii="Calibri" w:hAnsi="Calibri" w:eastAsia="Calibri" w:cs="Calibri"/>
          <w:sz w:val="22"/>
          <w:szCs w:val="22"/>
        </w:rPr>
      </w:pPr>
    </w:p>
    <w:p w:rsidR="008D39A6" w:rsidRDefault="008D39A6" w14:paraId="2E499D87" w14:textId="77777777">
      <w:pPr>
        <w:jc w:val="center"/>
        <w:rPr>
          <w:rFonts w:ascii="Calibri" w:hAnsi="Calibri" w:eastAsia="Calibri" w:cs="Calibri"/>
          <w:sz w:val="22"/>
          <w:szCs w:val="22"/>
        </w:rPr>
      </w:pPr>
    </w:p>
    <w:p w:rsidR="008D39A6" w:rsidRDefault="008D39A6" w14:paraId="592D15F0" w14:textId="77777777">
      <w:pPr>
        <w:jc w:val="center"/>
        <w:rPr>
          <w:rFonts w:ascii="Calibri" w:hAnsi="Calibri" w:eastAsia="Calibri" w:cs="Calibri"/>
          <w:sz w:val="22"/>
          <w:szCs w:val="22"/>
        </w:rPr>
      </w:pPr>
    </w:p>
    <w:p w:rsidR="008D39A6" w:rsidRDefault="00DF61A0" w14:paraId="31AF867C"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35C704E9" w14:textId="77777777">
      <w:pPr>
        <w:jc w:val="center"/>
        <w:rPr>
          <w:rFonts w:ascii="Calibri" w:hAnsi="Calibri" w:eastAsia="Calibri" w:cs="Calibri"/>
          <w:b/>
          <w:sz w:val="32"/>
          <w:szCs w:val="32"/>
        </w:rPr>
      </w:pPr>
    </w:p>
    <w:p w:rsidR="008D39A6" w:rsidRDefault="00CE0BA2" w14:paraId="2F142B86"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33D67518" w14:textId="77777777">
      <w:pPr>
        <w:jc w:val="center"/>
        <w:rPr>
          <w:rFonts w:ascii="Calibri" w:hAnsi="Calibri" w:eastAsia="Calibri" w:cs="Calibri"/>
          <w:b/>
          <w:sz w:val="32"/>
          <w:szCs w:val="32"/>
        </w:rPr>
      </w:pPr>
    </w:p>
    <w:p w:rsidR="008D39A6" w:rsidP="600058F8" w:rsidRDefault="00F66BC9" w14:paraId="4556E326" w14:textId="3AB2E7E9">
      <w:pPr>
        <w:jc w:val="center"/>
        <w:rPr>
          <w:rFonts w:ascii="Calibri" w:hAnsi="Calibri" w:eastAsia="Calibri" w:cs="Calibri"/>
          <w:b w:val="1"/>
          <w:bCs w:val="1"/>
          <w:sz w:val="32"/>
          <w:szCs w:val="32"/>
        </w:rPr>
      </w:pPr>
      <w:r w:rsidRPr="5FA57705" w:rsidR="00F344B6">
        <w:rPr>
          <w:rFonts w:ascii="Calibri" w:hAnsi="Calibri" w:eastAsia="Calibri" w:cs="Calibri"/>
          <w:b w:val="1"/>
          <w:bCs w:val="1"/>
          <w:sz w:val="32"/>
          <w:szCs w:val="32"/>
        </w:rPr>
        <w:t>OSHT</w:t>
      </w:r>
    </w:p>
    <w:p w:rsidR="008D39A6" w:rsidRDefault="008D39A6" w14:paraId="315502F2" w14:textId="77777777">
      <w:pPr>
        <w:jc w:val="center"/>
        <w:rPr>
          <w:rFonts w:ascii="Calibri" w:hAnsi="Calibri" w:eastAsia="Calibri" w:cs="Calibri"/>
          <w:b/>
          <w:sz w:val="32"/>
          <w:szCs w:val="32"/>
        </w:rPr>
      </w:pPr>
    </w:p>
    <w:p w:rsidR="008D39A6" w:rsidP="58899770" w:rsidRDefault="00F66BC9" w14:paraId="255EC519" w14:textId="7216400B">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58899770" w:rsidR="58899770">
        <w:rPr>
          <w:rFonts w:ascii="Calibri" w:hAnsi="Calibri" w:eastAsia="Calibri" w:cs="Calibri"/>
          <w:b/>
          <w:bCs/>
          <w:sz w:val="32"/>
          <w:szCs w:val="32"/>
        </w:rPr>
        <w:t>-30</w:t>
      </w:r>
    </w:p>
    <w:p w:rsidR="008D39A6" w:rsidRDefault="008D39A6" w14:paraId="3FBC18FD" w14:textId="77777777">
      <w:pPr>
        <w:jc w:val="center"/>
        <w:rPr>
          <w:rFonts w:ascii="Calibri" w:hAnsi="Calibri" w:eastAsia="Calibri" w:cs="Calibri"/>
          <w:b/>
          <w:sz w:val="32"/>
          <w:szCs w:val="32"/>
        </w:rPr>
      </w:pPr>
    </w:p>
    <w:p w:rsidR="008D39A6" w:rsidRDefault="008D39A6" w14:paraId="2E1771A3" w14:textId="77777777">
      <w:pPr>
        <w:jc w:val="center"/>
        <w:rPr>
          <w:rFonts w:ascii="Calibri" w:hAnsi="Calibri" w:eastAsia="Calibri" w:cs="Calibri"/>
          <w:sz w:val="22"/>
          <w:szCs w:val="22"/>
        </w:rPr>
      </w:pPr>
    </w:p>
    <w:p w:rsidR="008D39A6" w:rsidRDefault="008D39A6" w14:paraId="546F37E1" w14:textId="77777777">
      <w:pPr>
        <w:jc w:val="center"/>
        <w:rPr>
          <w:rFonts w:ascii="Calibri" w:hAnsi="Calibri" w:eastAsia="Calibri" w:cs="Calibri"/>
          <w:sz w:val="22"/>
          <w:szCs w:val="22"/>
        </w:rPr>
      </w:pPr>
    </w:p>
    <w:p w:rsidR="008D39A6" w:rsidRDefault="008D39A6" w14:paraId="49BF9F62" w14:textId="77777777">
      <w:pPr>
        <w:jc w:val="center"/>
        <w:rPr>
          <w:rFonts w:ascii="Calibri" w:hAnsi="Calibri" w:eastAsia="Calibri" w:cs="Calibri"/>
          <w:sz w:val="22"/>
          <w:szCs w:val="22"/>
        </w:rPr>
      </w:pPr>
    </w:p>
    <w:p w:rsidR="008D39A6" w:rsidRDefault="008D39A6" w14:paraId="57525AFA" w14:textId="77777777">
      <w:pPr>
        <w:jc w:val="center"/>
        <w:rPr>
          <w:rFonts w:ascii="Calibri" w:hAnsi="Calibri" w:eastAsia="Calibri" w:cs="Calibri"/>
          <w:sz w:val="22"/>
          <w:szCs w:val="22"/>
        </w:rPr>
      </w:pPr>
    </w:p>
    <w:p w:rsidR="008D39A6" w:rsidRDefault="008D39A6" w14:paraId="0D7903A3" w14:textId="77777777">
      <w:pPr>
        <w:jc w:val="center"/>
        <w:rPr>
          <w:rFonts w:ascii="Calibri" w:hAnsi="Calibri" w:eastAsia="Calibri" w:cs="Calibri"/>
          <w:sz w:val="22"/>
          <w:szCs w:val="22"/>
        </w:rPr>
      </w:pPr>
    </w:p>
    <w:p w:rsidR="008D39A6" w:rsidRDefault="008D39A6" w14:paraId="768D3D62" w14:textId="77777777">
      <w:pPr>
        <w:jc w:val="center"/>
        <w:rPr>
          <w:rFonts w:ascii="Calibri" w:hAnsi="Calibri" w:eastAsia="Calibri" w:cs="Calibri"/>
          <w:sz w:val="22"/>
          <w:szCs w:val="22"/>
        </w:rPr>
      </w:pPr>
    </w:p>
    <w:p w:rsidR="008D39A6" w:rsidRDefault="008D39A6" w14:paraId="2378C925" w14:textId="77777777">
      <w:pPr>
        <w:jc w:val="center"/>
        <w:rPr>
          <w:rFonts w:ascii="Calibri" w:hAnsi="Calibri" w:eastAsia="Calibri" w:cs="Calibri"/>
          <w:sz w:val="22"/>
          <w:szCs w:val="22"/>
        </w:rPr>
      </w:pPr>
    </w:p>
    <w:p w:rsidR="008D39A6" w:rsidRDefault="008D39A6" w14:paraId="6BC963AF" w14:textId="77777777">
      <w:pPr>
        <w:jc w:val="center"/>
        <w:rPr>
          <w:rFonts w:ascii="Calibri" w:hAnsi="Calibri" w:eastAsia="Calibri" w:cs="Calibri"/>
          <w:sz w:val="22"/>
          <w:szCs w:val="22"/>
        </w:rPr>
      </w:pPr>
    </w:p>
    <w:p w:rsidR="008D39A6" w:rsidRDefault="008D39A6" w14:paraId="28022936" w14:textId="77777777">
      <w:pPr>
        <w:jc w:val="center"/>
        <w:rPr>
          <w:rFonts w:ascii="Calibri" w:hAnsi="Calibri" w:eastAsia="Calibri" w:cs="Calibri"/>
          <w:sz w:val="22"/>
          <w:szCs w:val="22"/>
        </w:rPr>
      </w:pPr>
    </w:p>
    <w:p w:rsidR="008D39A6" w:rsidRDefault="008D39A6" w14:paraId="75F3C12C" w14:textId="77777777">
      <w:pPr>
        <w:jc w:val="center"/>
        <w:rPr>
          <w:rFonts w:ascii="Calibri" w:hAnsi="Calibri" w:eastAsia="Calibri" w:cs="Calibri"/>
          <w:sz w:val="22"/>
          <w:szCs w:val="22"/>
        </w:rPr>
      </w:pPr>
    </w:p>
    <w:p w:rsidR="008D39A6" w:rsidRDefault="008D39A6" w14:paraId="2346BCE8" w14:textId="77777777">
      <w:pPr>
        <w:jc w:val="center"/>
        <w:rPr>
          <w:rFonts w:ascii="Calibri" w:hAnsi="Calibri" w:eastAsia="Calibri" w:cs="Calibri"/>
          <w:sz w:val="22"/>
          <w:szCs w:val="22"/>
        </w:rPr>
      </w:pPr>
    </w:p>
    <w:p w:rsidR="008D39A6" w:rsidRDefault="008D39A6" w14:paraId="6BC9D6F0" w14:textId="77777777">
      <w:pPr>
        <w:jc w:val="center"/>
        <w:rPr>
          <w:rFonts w:ascii="Calibri" w:hAnsi="Calibri" w:eastAsia="Calibri" w:cs="Calibri"/>
          <w:sz w:val="22"/>
          <w:szCs w:val="22"/>
        </w:rPr>
      </w:pPr>
    </w:p>
    <w:p w:rsidR="008D39A6" w:rsidRDefault="008D39A6" w14:paraId="39479A0B" w14:textId="77777777">
      <w:pPr>
        <w:jc w:val="center"/>
        <w:rPr>
          <w:rFonts w:ascii="Calibri" w:hAnsi="Calibri" w:eastAsia="Calibri" w:cs="Calibri"/>
          <w:sz w:val="22"/>
          <w:szCs w:val="22"/>
        </w:rPr>
      </w:pPr>
    </w:p>
    <w:p w:rsidR="008D39A6" w:rsidRDefault="008D39A6" w14:paraId="0AED5E5B" w14:textId="77777777">
      <w:pPr>
        <w:jc w:val="center"/>
        <w:rPr>
          <w:rFonts w:ascii="Calibri" w:hAnsi="Calibri" w:eastAsia="Calibri" w:cs="Calibri"/>
          <w:sz w:val="22"/>
          <w:szCs w:val="22"/>
        </w:rPr>
      </w:pPr>
    </w:p>
    <w:p w:rsidR="008D39A6" w:rsidRDefault="008D39A6" w14:paraId="4F49920A" w14:textId="77777777">
      <w:pPr>
        <w:jc w:val="center"/>
        <w:rPr>
          <w:rFonts w:ascii="Calibri" w:hAnsi="Calibri" w:eastAsia="Calibri" w:cs="Calibri"/>
          <w:sz w:val="22"/>
          <w:szCs w:val="22"/>
        </w:rPr>
      </w:pPr>
    </w:p>
    <w:p w:rsidR="008D39A6" w:rsidRDefault="00DF61A0" w14:paraId="54746053" w14:textId="77777777">
      <w:pPr>
        <w:pStyle w:val="Heading1"/>
        <w:jc w:val="center"/>
        <w:rPr>
          <w:b/>
          <w:color w:val="000000"/>
          <w:sz w:val="22"/>
          <w:szCs w:val="22"/>
        </w:rPr>
      </w:pPr>
      <w:r>
        <w:rPr>
          <w:b/>
          <w:color w:val="000000"/>
          <w:sz w:val="22"/>
          <w:szCs w:val="22"/>
        </w:rPr>
        <w:t>INTRODUCTION</w:t>
      </w:r>
    </w:p>
    <w:p w:rsidR="008D39A6" w:rsidRDefault="008D39A6" w14:paraId="0FA03010" w14:textId="77777777">
      <w:pPr>
        <w:rPr>
          <w:rFonts w:ascii="Calibri" w:hAnsi="Calibri" w:eastAsia="Calibri" w:cs="Calibri"/>
          <w:b/>
          <w:sz w:val="22"/>
          <w:szCs w:val="22"/>
        </w:rPr>
      </w:pPr>
    </w:p>
    <w:p w:rsidR="008D39A6" w:rsidRDefault="00DF61A0" w14:paraId="0F609C79"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085F8C73" w14:textId="77777777">
      <w:pPr>
        <w:rPr>
          <w:rFonts w:ascii="Calibri" w:hAnsi="Calibri" w:eastAsia="Calibri" w:cs="Calibri"/>
          <w:sz w:val="22"/>
          <w:szCs w:val="22"/>
        </w:rPr>
      </w:pPr>
    </w:p>
    <w:p w:rsidR="008D39A6" w:rsidRDefault="00DF61A0" w14:paraId="549BDDFC"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7A9FEDF3" w14:textId="77777777">
      <w:pPr>
        <w:rPr>
          <w:rFonts w:ascii="Calibri" w:hAnsi="Calibri" w:eastAsia="Calibri" w:cs="Calibri"/>
          <w:sz w:val="22"/>
          <w:szCs w:val="22"/>
        </w:rPr>
      </w:pPr>
    </w:p>
    <w:p w:rsidR="008D39A6" w:rsidRDefault="00DF61A0" w14:paraId="64788893"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7F1C4EA2" w14:textId="77777777">
      <w:pPr>
        <w:jc w:val="center"/>
        <w:rPr>
          <w:rFonts w:ascii="Calibri" w:hAnsi="Calibri" w:eastAsia="Calibri" w:cs="Calibri"/>
          <w:b/>
          <w:sz w:val="22"/>
          <w:szCs w:val="22"/>
        </w:rPr>
      </w:pPr>
    </w:p>
    <w:p w:rsidR="008D39A6" w:rsidRDefault="00DF61A0" w14:paraId="7C0197E1"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42C9CD4" w14:textId="77777777">
      <w:pPr>
        <w:rPr>
          <w:rFonts w:ascii="Calibri" w:hAnsi="Calibri" w:eastAsia="Calibri" w:cs="Calibri"/>
          <w:sz w:val="22"/>
          <w:szCs w:val="22"/>
        </w:rPr>
      </w:pPr>
    </w:p>
    <w:p w:rsidR="008D39A6" w:rsidRDefault="00DF61A0" w14:paraId="1E89683B"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1870528A" w14:textId="77777777">
      <w:pPr>
        <w:jc w:val="center"/>
        <w:rPr>
          <w:rFonts w:ascii="Calibri" w:hAnsi="Calibri" w:eastAsia="Calibri" w:cs="Calibri"/>
          <w:b/>
          <w:sz w:val="22"/>
          <w:szCs w:val="22"/>
        </w:rPr>
      </w:pPr>
    </w:p>
    <w:p w:rsidR="008D39A6" w:rsidRDefault="00DF61A0" w14:paraId="281B26F7"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34B2995D" w14:textId="77777777">
      <w:pPr>
        <w:numPr>
          <w:ilvl w:val="0"/>
          <w:numId w:val="3"/>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42B25123" w14:textId="77777777">
      <w:pPr>
        <w:numPr>
          <w:ilvl w:val="0"/>
          <w:numId w:val="3"/>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4DDF8913" w14:textId="77777777">
      <w:pPr>
        <w:numPr>
          <w:ilvl w:val="0"/>
          <w:numId w:val="3"/>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139A842F" w14:textId="77777777">
      <w:pPr>
        <w:numPr>
          <w:ilvl w:val="0"/>
          <w:numId w:val="3"/>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29CDB03B" w14:textId="77777777">
      <w:pPr>
        <w:numPr>
          <w:ilvl w:val="0"/>
          <w:numId w:val="3"/>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52EE80E7" w14:textId="77777777">
      <w:pP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22D403F9" w14:textId="77777777">
      <w:pPr>
        <w:ind w:left="720"/>
        <w:jc w:val="center"/>
        <w:rPr>
          <w:rFonts w:ascii="Calibri" w:hAnsi="Calibri" w:eastAsia="Calibri" w:cs="Calibri"/>
          <w:b/>
          <w:sz w:val="22"/>
          <w:szCs w:val="22"/>
        </w:rPr>
      </w:pPr>
    </w:p>
    <w:p w:rsidR="008D39A6" w:rsidRDefault="00DF61A0" w14:paraId="3AA92A12"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06BFBA60" w14:textId="77777777">
      <w:pPr>
        <w:numPr>
          <w:ilvl w:val="0"/>
          <w:numId w:val="4"/>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045DB372" w14:textId="77777777">
      <w:pPr>
        <w:numPr>
          <w:ilvl w:val="0"/>
          <w:numId w:val="4"/>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19B9C33B" w14:textId="77777777">
      <w:pPr>
        <w:numPr>
          <w:ilvl w:val="0"/>
          <w:numId w:val="4"/>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0683655C" w14:textId="77777777">
      <w:pPr>
        <w:numPr>
          <w:ilvl w:val="0"/>
          <w:numId w:val="4"/>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79D4335D" w14:textId="77777777">
      <w:pPr>
        <w:numPr>
          <w:ilvl w:val="0"/>
          <w:numId w:val="4"/>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5CC378C9" w14:textId="77777777">
      <w:pPr>
        <w:rPr>
          <w:rFonts w:ascii="Calibri" w:hAnsi="Calibri" w:eastAsia="Calibri" w:cs="Calibri"/>
          <w:sz w:val="22"/>
          <w:szCs w:val="22"/>
          <w:u w:val="single"/>
        </w:rPr>
      </w:pPr>
    </w:p>
    <w:p w:rsidR="008D39A6" w:rsidRDefault="00DF61A0" w14:paraId="51FD968D"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08858FC5" w14:textId="77777777">
      <w:pPr>
        <w:ind w:left="720"/>
        <w:jc w:val="center"/>
        <w:rPr>
          <w:rFonts w:ascii="Calibri" w:hAnsi="Calibri" w:eastAsia="Calibri" w:cs="Calibri"/>
          <w:b/>
          <w:sz w:val="22"/>
          <w:szCs w:val="22"/>
        </w:rPr>
      </w:pPr>
    </w:p>
    <w:p w:rsidR="008D39A6" w:rsidRDefault="00DF61A0" w14:paraId="06E9254D"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3948BF4F" w14:textId="77777777">
      <w:pPr>
        <w:numPr>
          <w:ilvl w:val="0"/>
          <w:numId w:val="5"/>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36E0065A" w14:textId="77777777">
      <w:pPr>
        <w:numPr>
          <w:ilvl w:val="0"/>
          <w:numId w:val="5"/>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4B607D91" w14:textId="77777777">
      <w:pPr>
        <w:numPr>
          <w:ilvl w:val="0"/>
          <w:numId w:val="5"/>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4FBDF978" w14:textId="77777777">
      <w:pPr>
        <w:numPr>
          <w:ilvl w:val="0"/>
          <w:numId w:val="5"/>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4618499C" w14:textId="77777777">
      <w:pPr>
        <w:numPr>
          <w:ilvl w:val="0"/>
          <w:numId w:val="5"/>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2CCCB76C" w14:textId="77777777">
      <w:pPr>
        <w:numPr>
          <w:ilvl w:val="0"/>
          <w:numId w:val="5"/>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44A5643B" w14:textId="77777777">
      <w:pPr>
        <w:jc w:val="center"/>
        <w:rPr>
          <w:rFonts w:ascii="Calibri" w:hAnsi="Calibri" w:eastAsia="Calibri" w:cs="Calibri"/>
          <w:sz w:val="22"/>
          <w:szCs w:val="22"/>
        </w:rPr>
      </w:pPr>
    </w:p>
    <w:p w:rsidR="008D39A6" w:rsidRDefault="008D39A6" w14:paraId="1802F58A" w14:textId="77777777">
      <w:pPr>
        <w:jc w:val="center"/>
        <w:rPr>
          <w:rFonts w:ascii="Calibri" w:hAnsi="Calibri" w:eastAsia="Calibri" w:cs="Calibri"/>
          <w:sz w:val="22"/>
          <w:szCs w:val="22"/>
        </w:rPr>
      </w:pPr>
    </w:p>
    <w:p w:rsidR="008D39A6" w:rsidRDefault="00DF61A0" w14:paraId="44927B43" w14:textId="77777777">
      <w:r>
        <w:br w:type="page"/>
      </w:r>
    </w:p>
    <w:p w:rsidR="008D39A6" w:rsidRDefault="00DF61A0" w14:paraId="428F81CC" w14:textId="77777777">
      <w:pPr>
        <w:pStyle w:val="Heading1"/>
        <w:jc w:val="center"/>
        <w:rPr>
          <w:b/>
          <w:color w:val="000000"/>
          <w:sz w:val="22"/>
          <w:szCs w:val="22"/>
          <w:u w:val="single"/>
        </w:rPr>
      </w:pPr>
      <w:r>
        <w:rPr>
          <w:b/>
          <w:color w:val="000000"/>
          <w:sz w:val="22"/>
          <w:szCs w:val="22"/>
          <w:u w:val="single"/>
        </w:rPr>
        <w:lastRenderedPageBreak/>
        <w:t>PART I. PROGRAM/DISCIPLINE DATA</w:t>
      </w:r>
    </w:p>
    <w:p w:rsidRPr="002C47A0" w:rsidR="008E3875" w:rsidRDefault="008E3875" w14:paraId="16733B64" w14:textId="77777777">
      <w:pPr>
        <w:ind w:left="720"/>
        <w:rPr>
          <w:rFonts w:ascii="Calibri" w:hAnsi="Calibri" w:eastAsia="Calibri" w:cs="Calibri"/>
          <w:b/>
          <w:color w:val="FF0000"/>
          <w:sz w:val="22"/>
          <w:szCs w:val="22"/>
          <w:u w:val="single"/>
        </w:rPr>
      </w:pPr>
    </w:p>
    <w:p w:rsidR="008D39A6" w:rsidP="00E7491A" w:rsidRDefault="00DF61A0" w14:paraId="5DBA1B5B" w14:textId="40758C86">
      <w:pPr>
        <w:pStyle w:val="Heading2"/>
        <w:numPr>
          <w:ilvl w:val="0"/>
          <w:numId w:val="24"/>
        </w:numPr>
        <w:rPr>
          <w:b/>
          <w:color w:val="000000"/>
          <w:sz w:val="22"/>
          <w:szCs w:val="22"/>
        </w:rPr>
      </w:pPr>
      <w:r>
        <w:rPr>
          <w:b/>
          <w:color w:val="000000"/>
          <w:sz w:val="22"/>
          <w:szCs w:val="22"/>
        </w:rPr>
        <w:t>PROGRAM/DISCIPLINE OVERVIEW</w:t>
      </w:r>
    </w:p>
    <w:p w:rsidRPr="00854839" w:rsidR="00854839" w:rsidP="00E7491A" w:rsidRDefault="00854839" w14:paraId="270D2A58" w14:textId="77777777">
      <w:pPr>
        <w:pStyle w:val="ListParagraph"/>
        <w:ind w:left="360"/>
        <w:rPr>
          <w:rFonts w:eastAsia="Times New Roman" w:asciiTheme="minorHAnsi" w:cstheme="minorBidi"/>
          <w:b/>
          <w:bCs/>
          <w:sz w:val="22"/>
          <w:szCs w:val="22"/>
        </w:rPr>
      </w:pPr>
      <w:r w:rsidRPr="600058F8">
        <w:rPr>
          <w:rFonts w:eastAsia="Times New Roman" w:asciiTheme="minorHAnsi" w:cstheme="minorBidi"/>
          <w:b/>
          <w:bCs/>
          <w:sz w:val="22"/>
          <w:szCs w:val="22"/>
        </w:rPr>
        <w:t>Overview of the occupational safety and health field:</w:t>
      </w:r>
    </w:p>
    <w:p w:rsidRPr="00E7491A" w:rsidR="00854839" w:rsidP="00E7491A" w:rsidRDefault="00854839" w14:paraId="69CB39A2" w14:textId="3F1E3E19">
      <w:pPr>
        <w:pStyle w:val="ListParagraph"/>
        <w:ind w:left="360"/>
      </w:pPr>
      <w:r w:rsidRPr="00854839">
        <w:rPr>
          <w:rFonts w:eastAsia="Times New Roman" w:asciiTheme="minorHAnsi" w:cstheme="minorHAnsi"/>
          <w:sz w:val="22"/>
          <w:szCs w:val="22"/>
        </w:rPr>
        <w:t xml:space="preserve">The primary focus for the safety profession is the prevention of harm to people, property, and the environment. The OSHT degree program provides students with the education to perform typical functions, such as preventing (and investigating) accidents, illnesses, fires, explosions, and environmental releases; performing site inspections; developing and delivering effective training; responding to disasters; and managing hazardous waste operations. Safety professionals are employed at all levels of the government, in large and small organizations, and as contractors and consultants. They are employed in all industries, such as insurance, transportation, schools, hospitals, manufacturing, construction, oil and gas, mining, agriculture, aerospace, and many others. Added to the traditional work, the career field is expanding, due to increased globalization, advances in robotics and nanotechnology, threats from terrorism, and violence. The Trinidad State OSHT degree program helps students to further their education to enter the field or advance their careers. For example, this degree program has allowed students from Suriname, Mongolia, Africa, Israel, and </w:t>
      </w:r>
      <w:proofErr w:type="spellStart"/>
      <w:r w:rsidRPr="00854839">
        <w:rPr>
          <w:rFonts w:eastAsia="Times New Roman" w:asciiTheme="minorHAnsi" w:cstheme="minorHAnsi"/>
          <w:sz w:val="22"/>
          <w:szCs w:val="22"/>
        </w:rPr>
        <w:t>Quatar</w:t>
      </w:r>
      <w:proofErr w:type="spellEnd"/>
      <w:r w:rsidRPr="00854839">
        <w:rPr>
          <w:rFonts w:eastAsia="Times New Roman" w:asciiTheme="minorHAnsi" w:cstheme="minorHAnsi"/>
          <w:sz w:val="22"/>
          <w:szCs w:val="22"/>
        </w:rPr>
        <w:t xml:space="preserve"> to pursue a degree while working in other countries, in addition to serving students from Alaska to Florida, and Hawaii to Massachusetts, along with many states in between. There is a need, and opportunity, for Trinidad State to continue to reach potential occupational safety and health students throughout the U.S. and other countries.</w:t>
      </w:r>
    </w:p>
    <w:tbl>
      <w:tblPr>
        <w:tblStyle w:val="a"/>
        <w:tblW w:w="1332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65"/>
        <w:gridCol w:w="1965"/>
        <w:gridCol w:w="3316"/>
        <w:gridCol w:w="3376"/>
      </w:tblGrid>
      <w:tr w:rsidR="00F344B6" w:rsidTr="7763EA8F" w14:paraId="06BFCBA6" w14:textId="77777777">
        <w:trPr>
          <w:trHeight w:val="280"/>
        </w:trPr>
        <w:tc>
          <w:tcPr>
            <w:tcW w:w="13322" w:type="dxa"/>
            <w:gridSpan w:val="4"/>
            <w:shd w:val="clear" w:color="auto" w:fill="D9D9D9" w:themeFill="background1" w:themeFillShade="D9"/>
            <w:tcMar/>
          </w:tcPr>
          <w:p w:rsidR="00F344B6" w:rsidP="00F344B6" w:rsidRDefault="00F344B6" w14:paraId="47B85C75" w14:textId="77777777">
            <w:pPr>
              <w:contextualSpacing w:val="0"/>
              <w:jc w:val="center"/>
              <w:rPr>
                <w:b/>
                <w:sz w:val="22"/>
                <w:szCs w:val="22"/>
              </w:rPr>
            </w:pPr>
            <w:r>
              <w:rPr>
                <w:rFonts w:ascii="Calibri" w:hAnsi="Calibri" w:eastAsia="Calibri" w:cs="Calibri"/>
                <w:b/>
                <w:sz w:val="22"/>
                <w:szCs w:val="22"/>
              </w:rPr>
              <w:t>Courses Offered</w:t>
            </w:r>
          </w:p>
        </w:tc>
      </w:tr>
      <w:tr w:rsidR="00F344B6" w:rsidTr="7763EA8F" w14:paraId="0CEDBC06" w14:textId="77777777">
        <w:trPr>
          <w:trHeight w:val="240"/>
        </w:trPr>
        <w:tc>
          <w:tcPr>
            <w:tcW w:w="6630" w:type="dxa"/>
            <w:gridSpan w:val="2"/>
            <w:tcMar/>
          </w:tcPr>
          <w:p w:rsidR="00F344B6" w:rsidP="00F344B6" w:rsidRDefault="00F344B6" w14:paraId="06F45C4D" w14:textId="77777777">
            <w:pPr>
              <w:contextualSpacing w:val="0"/>
              <w:jc w:val="center"/>
              <w:rPr>
                <w:b/>
                <w:sz w:val="22"/>
                <w:szCs w:val="22"/>
              </w:rPr>
            </w:pPr>
            <w:r>
              <w:rPr>
                <w:rFonts w:ascii="Calibri" w:hAnsi="Calibri" w:eastAsia="Calibri" w:cs="Calibri"/>
                <w:b/>
                <w:sz w:val="22"/>
                <w:szCs w:val="22"/>
              </w:rPr>
              <w:t>Trinidad Campus</w:t>
            </w:r>
          </w:p>
        </w:tc>
        <w:tc>
          <w:tcPr>
            <w:tcW w:w="6692" w:type="dxa"/>
            <w:gridSpan w:val="2"/>
            <w:tcMar/>
          </w:tcPr>
          <w:p w:rsidR="00F344B6" w:rsidP="00F344B6" w:rsidRDefault="00F344B6" w14:paraId="6785A3E7" w14:textId="77777777">
            <w:pPr>
              <w:contextualSpacing w:val="0"/>
              <w:jc w:val="center"/>
              <w:rPr>
                <w:b/>
                <w:sz w:val="22"/>
                <w:szCs w:val="22"/>
              </w:rPr>
            </w:pPr>
            <w:r>
              <w:rPr>
                <w:rFonts w:ascii="Calibri" w:hAnsi="Calibri" w:eastAsia="Calibri" w:cs="Calibri"/>
                <w:b/>
                <w:sz w:val="22"/>
                <w:szCs w:val="22"/>
              </w:rPr>
              <w:t>Valley Campus</w:t>
            </w:r>
          </w:p>
        </w:tc>
      </w:tr>
      <w:tr w:rsidR="00F344B6" w:rsidTr="7763EA8F" w14:paraId="7A4D790B" w14:textId="77777777">
        <w:trPr>
          <w:trHeight w:val="260"/>
        </w:trPr>
        <w:tc>
          <w:tcPr>
            <w:tcW w:w="4665" w:type="dxa"/>
            <w:shd w:val="clear" w:color="auto" w:fill="D9D9D9" w:themeFill="background1" w:themeFillShade="D9"/>
            <w:tcMar/>
          </w:tcPr>
          <w:p w:rsidR="00F344B6" w:rsidP="00F344B6" w:rsidRDefault="00F344B6" w14:paraId="1752E343" w14:textId="77777777">
            <w:pPr>
              <w:contextualSpacing w:val="0"/>
              <w:rPr>
                <w:b/>
                <w:sz w:val="22"/>
                <w:szCs w:val="22"/>
              </w:rPr>
            </w:pPr>
            <w:r>
              <w:rPr>
                <w:rFonts w:ascii="Calibri" w:hAnsi="Calibri" w:eastAsia="Calibri" w:cs="Calibri"/>
                <w:b/>
                <w:sz w:val="22"/>
                <w:szCs w:val="22"/>
              </w:rPr>
              <w:t>Courses</w:t>
            </w:r>
          </w:p>
        </w:tc>
        <w:tc>
          <w:tcPr>
            <w:tcW w:w="1965" w:type="dxa"/>
            <w:shd w:val="clear" w:color="auto" w:fill="D9D9D9" w:themeFill="background1" w:themeFillShade="D9"/>
            <w:tcMar/>
          </w:tcPr>
          <w:p w:rsidR="00F344B6" w:rsidP="00F344B6" w:rsidRDefault="00F344B6" w14:paraId="61E533D7" w14:textId="77777777">
            <w:pPr>
              <w:contextualSpacing w:val="0"/>
              <w:rPr>
                <w:b/>
                <w:sz w:val="22"/>
                <w:szCs w:val="22"/>
              </w:rPr>
            </w:pPr>
            <w:r>
              <w:rPr>
                <w:rFonts w:ascii="Calibri" w:hAnsi="Calibri" w:eastAsia="Calibri" w:cs="Calibri"/>
                <w:b/>
                <w:sz w:val="22"/>
                <w:szCs w:val="22"/>
              </w:rPr>
              <w:t>Delivery Methods</w:t>
            </w:r>
          </w:p>
        </w:tc>
        <w:tc>
          <w:tcPr>
            <w:tcW w:w="3316" w:type="dxa"/>
            <w:shd w:val="clear" w:color="auto" w:fill="D9D9D9" w:themeFill="background1" w:themeFillShade="D9"/>
            <w:tcMar/>
          </w:tcPr>
          <w:p w:rsidR="00F344B6" w:rsidP="00F344B6" w:rsidRDefault="00F344B6" w14:paraId="3102A948" w14:textId="77777777">
            <w:pPr>
              <w:contextualSpacing w:val="0"/>
              <w:rPr>
                <w:b/>
                <w:sz w:val="22"/>
                <w:szCs w:val="22"/>
              </w:rPr>
            </w:pPr>
            <w:r>
              <w:rPr>
                <w:rFonts w:ascii="Calibri" w:hAnsi="Calibri" w:eastAsia="Calibri" w:cs="Calibri"/>
                <w:b/>
                <w:sz w:val="22"/>
                <w:szCs w:val="22"/>
              </w:rPr>
              <w:t>Courses</w:t>
            </w:r>
          </w:p>
        </w:tc>
        <w:tc>
          <w:tcPr>
            <w:tcW w:w="3376" w:type="dxa"/>
            <w:shd w:val="clear" w:color="auto" w:fill="D9D9D9" w:themeFill="background1" w:themeFillShade="D9"/>
            <w:tcMar/>
          </w:tcPr>
          <w:p w:rsidR="00F344B6" w:rsidP="00F344B6" w:rsidRDefault="00F344B6" w14:paraId="4E24F164" w14:textId="77777777">
            <w:pPr>
              <w:contextualSpacing w:val="0"/>
              <w:rPr>
                <w:b/>
                <w:sz w:val="22"/>
                <w:szCs w:val="22"/>
              </w:rPr>
            </w:pPr>
            <w:r>
              <w:rPr>
                <w:rFonts w:ascii="Calibri" w:hAnsi="Calibri" w:eastAsia="Calibri" w:cs="Calibri"/>
                <w:b/>
                <w:sz w:val="22"/>
                <w:szCs w:val="22"/>
              </w:rPr>
              <w:t>Delivery Methods</w:t>
            </w:r>
          </w:p>
        </w:tc>
      </w:tr>
      <w:tr w:rsidR="00F344B6" w:rsidTr="7763EA8F" w14:paraId="594B48E6" w14:textId="77777777">
        <w:trPr>
          <w:trHeight w:val="240"/>
        </w:trPr>
        <w:tc>
          <w:tcPr>
            <w:tcW w:w="4665" w:type="dxa"/>
            <w:shd w:val="clear" w:color="auto" w:fill="auto"/>
            <w:tcMar/>
          </w:tcPr>
          <w:p w:rsidR="00F344B6" w:rsidP="00F344B6" w:rsidRDefault="00F344B6" w14:paraId="09299489" w14:textId="77777777">
            <w:pPr>
              <w:contextualSpacing w:val="0"/>
              <w:rPr>
                <w:sz w:val="22"/>
                <w:szCs w:val="22"/>
              </w:rPr>
            </w:pPr>
            <w:r>
              <w:rPr>
                <w:sz w:val="22"/>
                <w:szCs w:val="22"/>
              </w:rPr>
              <w:t>OSH 100 Intro to Occupational Safety &amp; Health</w:t>
            </w:r>
          </w:p>
        </w:tc>
        <w:tc>
          <w:tcPr>
            <w:tcW w:w="1965" w:type="dxa"/>
            <w:shd w:val="clear" w:color="auto" w:fill="auto"/>
            <w:tcMar/>
          </w:tcPr>
          <w:p w:rsidR="00F344B6" w:rsidP="00F344B6" w:rsidRDefault="00F344B6" w14:paraId="1B33F0DD" w14:textId="77777777">
            <w:pPr>
              <w:contextualSpacing w:val="0"/>
              <w:rPr>
                <w:sz w:val="22"/>
                <w:szCs w:val="22"/>
              </w:rPr>
            </w:pPr>
            <w:r>
              <w:rPr>
                <w:sz w:val="22"/>
                <w:szCs w:val="22"/>
              </w:rPr>
              <w:t>Portfolio</w:t>
            </w:r>
          </w:p>
        </w:tc>
        <w:tc>
          <w:tcPr>
            <w:tcW w:w="3316" w:type="dxa"/>
            <w:shd w:val="clear" w:color="auto" w:fill="auto"/>
            <w:tcMar/>
          </w:tcPr>
          <w:p w:rsidR="00F344B6" w:rsidP="00F344B6" w:rsidRDefault="00F344B6" w14:paraId="32ABFE64"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0B4B0D56" w14:textId="77777777">
            <w:pPr>
              <w:contextualSpacing w:val="0"/>
              <w:rPr>
                <w:sz w:val="22"/>
                <w:szCs w:val="22"/>
              </w:rPr>
            </w:pPr>
            <w:r>
              <w:rPr>
                <w:sz w:val="22"/>
                <w:szCs w:val="22"/>
              </w:rPr>
              <w:t>N/A</w:t>
            </w:r>
          </w:p>
        </w:tc>
      </w:tr>
      <w:tr w:rsidR="00F344B6" w:rsidTr="7763EA8F" w14:paraId="0158F9BD" w14:textId="77777777">
        <w:trPr>
          <w:trHeight w:val="240"/>
        </w:trPr>
        <w:tc>
          <w:tcPr>
            <w:tcW w:w="4665" w:type="dxa"/>
            <w:shd w:val="clear" w:color="auto" w:fill="auto"/>
            <w:tcMar/>
          </w:tcPr>
          <w:p w:rsidR="00F344B6" w:rsidP="58899770" w:rsidRDefault="58899770" w14:paraId="38388349" w14:textId="6731FB5F">
            <w:pPr>
              <w:contextualSpacing w:val="0"/>
              <w:rPr>
                <w:sz w:val="22"/>
                <w:szCs w:val="22"/>
              </w:rPr>
            </w:pPr>
            <w:r w:rsidRPr="58899770">
              <w:rPr>
                <w:sz w:val="22"/>
                <w:szCs w:val="22"/>
              </w:rPr>
              <w:t>OSH 114 General Industry Standards</w:t>
            </w:r>
          </w:p>
        </w:tc>
        <w:tc>
          <w:tcPr>
            <w:tcW w:w="1965" w:type="dxa"/>
            <w:shd w:val="clear" w:color="auto" w:fill="auto"/>
            <w:tcMar/>
          </w:tcPr>
          <w:p w:rsidR="00F344B6" w:rsidP="00F344B6" w:rsidRDefault="00F344B6" w14:paraId="6B11584A"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137507BF"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0BB6DD6B" w14:textId="77777777">
            <w:pPr>
              <w:contextualSpacing w:val="0"/>
              <w:rPr>
                <w:sz w:val="22"/>
                <w:szCs w:val="22"/>
              </w:rPr>
            </w:pPr>
            <w:r>
              <w:rPr>
                <w:sz w:val="22"/>
                <w:szCs w:val="22"/>
              </w:rPr>
              <w:t>N/A</w:t>
            </w:r>
          </w:p>
        </w:tc>
      </w:tr>
      <w:tr w:rsidR="00F344B6" w:rsidTr="7763EA8F" w14:paraId="4A5C0B3F" w14:textId="77777777">
        <w:trPr>
          <w:trHeight w:val="260"/>
        </w:trPr>
        <w:tc>
          <w:tcPr>
            <w:tcW w:w="4665" w:type="dxa"/>
            <w:shd w:val="clear" w:color="auto" w:fill="auto"/>
            <w:tcMar/>
          </w:tcPr>
          <w:p w:rsidR="00F344B6" w:rsidP="00F344B6" w:rsidRDefault="00F344B6" w14:paraId="4D716D0D" w14:textId="77777777">
            <w:pPr>
              <w:contextualSpacing w:val="0"/>
              <w:rPr>
                <w:sz w:val="22"/>
                <w:szCs w:val="22"/>
              </w:rPr>
            </w:pPr>
            <w:r>
              <w:rPr>
                <w:sz w:val="22"/>
                <w:szCs w:val="22"/>
              </w:rPr>
              <w:t>OSH 125 Construction Industry Standards</w:t>
            </w:r>
          </w:p>
        </w:tc>
        <w:tc>
          <w:tcPr>
            <w:tcW w:w="1965" w:type="dxa"/>
            <w:shd w:val="clear" w:color="auto" w:fill="auto"/>
            <w:tcMar/>
          </w:tcPr>
          <w:p w:rsidR="00F344B6" w:rsidP="00F344B6" w:rsidRDefault="00F344B6" w14:paraId="137157B4"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7E3E5A5F"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391DE161" w14:textId="77777777">
            <w:pPr>
              <w:contextualSpacing w:val="0"/>
              <w:rPr>
                <w:sz w:val="22"/>
                <w:szCs w:val="22"/>
              </w:rPr>
            </w:pPr>
            <w:r>
              <w:rPr>
                <w:sz w:val="22"/>
                <w:szCs w:val="22"/>
              </w:rPr>
              <w:t>N/A</w:t>
            </w:r>
          </w:p>
        </w:tc>
      </w:tr>
      <w:tr w:rsidR="00F344B6" w:rsidTr="7763EA8F" w14:paraId="1EBFAF88" w14:textId="77777777">
        <w:trPr>
          <w:trHeight w:val="260"/>
        </w:trPr>
        <w:tc>
          <w:tcPr>
            <w:tcW w:w="4665" w:type="dxa"/>
            <w:shd w:val="clear" w:color="auto" w:fill="auto"/>
            <w:tcMar/>
          </w:tcPr>
          <w:p w:rsidR="00F344B6" w:rsidP="58899770" w:rsidRDefault="58899770" w14:paraId="482854E4" w14:textId="4CEB480C">
            <w:pPr>
              <w:contextualSpacing w:val="0"/>
              <w:rPr>
                <w:sz w:val="22"/>
                <w:szCs w:val="22"/>
              </w:rPr>
            </w:pPr>
            <w:r w:rsidRPr="58899770">
              <w:rPr>
                <w:sz w:val="22"/>
                <w:szCs w:val="22"/>
              </w:rPr>
              <w:t>OSH 134 Case Study Evaluation</w:t>
            </w:r>
          </w:p>
        </w:tc>
        <w:tc>
          <w:tcPr>
            <w:tcW w:w="1965" w:type="dxa"/>
            <w:shd w:val="clear" w:color="auto" w:fill="auto"/>
            <w:tcMar/>
          </w:tcPr>
          <w:p w:rsidR="00F344B6" w:rsidP="00F344B6" w:rsidRDefault="00F344B6" w14:paraId="4E4D82F9"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0EA663A0"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2048AA73" w14:textId="77777777">
            <w:pPr>
              <w:contextualSpacing w:val="0"/>
              <w:rPr>
                <w:sz w:val="22"/>
                <w:szCs w:val="22"/>
              </w:rPr>
            </w:pPr>
            <w:r>
              <w:rPr>
                <w:sz w:val="22"/>
                <w:szCs w:val="22"/>
              </w:rPr>
              <w:t>N/A</w:t>
            </w:r>
          </w:p>
        </w:tc>
      </w:tr>
      <w:tr w:rsidR="00F344B6" w:rsidTr="7763EA8F" w14:paraId="14FCC756" w14:textId="77777777">
        <w:trPr>
          <w:trHeight w:val="260"/>
        </w:trPr>
        <w:tc>
          <w:tcPr>
            <w:tcW w:w="4665" w:type="dxa"/>
            <w:shd w:val="clear" w:color="auto" w:fill="auto"/>
            <w:tcMar/>
          </w:tcPr>
          <w:p w:rsidR="00F344B6" w:rsidP="58899770" w:rsidRDefault="58899770" w14:paraId="3ABDBF43" w14:textId="4F89EA9D">
            <w:pPr>
              <w:contextualSpacing w:val="0"/>
              <w:rPr>
                <w:sz w:val="22"/>
                <w:szCs w:val="22"/>
              </w:rPr>
            </w:pPr>
            <w:r w:rsidRPr="58899770">
              <w:rPr>
                <w:sz w:val="22"/>
                <w:szCs w:val="22"/>
              </w:rPr>
              <w:t>OSH 145 Fire Safety</w:t>
            </w:r>
          </w:p>
        </w:tc>
        <w:tc>
          <w:tcPr>
            <w:tcW w:w="1965" w:type="dxa"/>
            <w:shd w:val="clear" w:color="auto" w:fill="auto"/>
            <w:tcMar/>
          </w:tcPr>
          <w:p w:rsidR="00F344B6" w:rsidP="00F344B6" w:rsidRDefault="00F344B6" w14:paraId="1C5F326D"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0B1E4536"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2351D248" w14:textId="77777777">
            <w:pPr>
              <w:contextualSpacing w:val="0"/>
              <w:rPr>
                <w:sz w:val="22"/>
                <w:szCs w:val="22"/>
              </w:rPr>
            </w:pPr>
            <w:r>
              <w:rPr>
                <w:sz w:val="22"/>
                <w:szCs w:val="22"/>
              </w:rPr>
              <w:t>N/A</w:t>
            </w:r>
          </w:p>
        </w:tc>
      </w:tr>
      <w:tr w:rsidR="00F344B6" w:rsidTr="7763EA8F" w14:paraId="1E7EB25C" w14:textId="77777777">
        <w:trPr>
          <w:trHeight w:val="260"/>
        </w:trPr>
        <w:tc>
          <w:tcPr>
            <w:tcW w:w="4665" w:type="dxa"/>
            <w:shd w:val="clear" w:color="auto" w:fill="auto"/>
            <w:tcMar/>
          </w:tcPr>
          <w:p w:rsidR="00F344B6" w:rsidP="00F344B6" w:rsidRDefault="00F344B6" w14:paraId="4077E40A" w14:textId="77777777">
            <w:pPr>
              <w:contextualSpacing w:val="0"/>
              <w:rPr>
                <w:sz w:val="22"/>
                <w:szCs w:val="22"/>
              </w:rPr>
            </w:pPr>
            <w:r>
              <w:rPr>
                <w:sz w:val="22"/>
                <w:szCs w:val="22"/>
              </w:rPr>
              <w:t>OSH 146 Hazardous Materials</w:t>
            </w:r>
          </w:p>
        </w:tc>
        <w:tc>
          <w:tcPr>
            <w:tcW w:w="1965" w:type="dxa"/>
            <w:shd w:val="clear" w:color="auto" w:fill="auto"/>
            <w:tcMar/>
          </w:tcPr>
          <w:p w:rsidR="00F344B6" w:rsidP="00F344B6" w:rsidRDefault="00F344B6" w14:paraId="52743D81"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506870F4"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51C21A7B" w14:textId="77777777">
            <w:pPr>
              <w:contextualSpacing w:val="0"/>
              <w:rPr>
                <w:sz w:val="22"/>
                <w:szCs w:val="22"/>
              </w:rPr>
            </w:pPr>
            <w:r>
              <w:rPr>
                <w:sz w:val="22"/>
                <w:szCs w:val="22"/>
              </w:rPr>
              <w:t>N/A</w:t>
            </w:r>
          </w:p>
        </w:tc>
      </w:tr>
      <w:tr w:rsidR="00F344B6" w:rsidTr="7763EA8F" w14:paraId="23328E42" w14:textId="77777777">
        <w:trPr>
          <w:trHeight w:val="260"/>
        </w:trPr>
        <w:tc>
          <w:tcPr>
            <w:tcW w:w="4665" w:type="dxa"/>
            <w:shd w:val="clear" w:color="auto" w:fill="auto"/>
            <w:tcMar/>
          </w:tcPr>
          <w:p w:rsidR="00F344B6" w:rsidP="58899770" w:rsidRDefault="58899770" w14:paraId="7D8D2672" w14:textId="15C994D4">
            <w:pPr>
              <w:contextualSpacing w:val="0"/>
              <w:rPr>
                <w:sz w:val="22"/>
                <w:szCs w:val="22"/>
              </w:rPr>
            </w:pPr>
            <w:r w:rsidRPr="58899770">
              <w:rPr>
                <w:sz w:val="22"/>
                <w:szCs w:val="22"/>
              </w:rPr>
              <w:t>OSH 156 Environmental Regulations</w:t>
            </w:r>
          </w:p>
        </w:tc>
        <w:tc>
          <w:tcPr>
            <w:tcW w:w="1965" w:type="dxa"/>
            <w:shd w:val="clear" w:color="auto" w:fill="auto"/>
            <w:tcMar/>
          </w:tcPr>
          <w:p w:rsidR="00F344B6" w:rsidP="00F344B6" w:rsidRDefault="00F344B6" w14:paraId="2B08D801"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0D536A1F"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541ACCE0" w14:textId="77777777">
            <w:pPr>
              <w:contextualSpacing w:val="0"/>
              <w:rPr>
                <w:sz w:val="22"/>
                <w:szCs w:val="22"/>
              </w:rPr>
            </w:pPr>
            <w:r>
              <w:rPr>
                <w:sz w:val="22"/>
                <w:szCs w:val="22"/>
              </w:rPr>
              <w:t>N/A</w:t>
            </w:r>
          </w:p>
        </w:tc>
      </w:tr>
      <w:tr w:rsidR="00F344B6" w:rsidTr="7763EA8F" w14:paraId="025E1822" w14:textId="77777777">
        <w:trPr>
          <w:trHeight w:val="260"/>
        </w:trPr>
        <w:tc>
          <w:tcPr>
            <w:tcW w:w="4665" w:type="dxa"/>
            <w:shd w:val="clear" w:color="auto" w:fill="auto"/>
            <w:tcMar/>
          </w:tcPr>
          <w:p w:rsidR="00F344B6" w:rsidP="58899770" w:rsidRDefault="58899770" w14:paraId="65884E7E" w14:textId="6689BA37">
            <w:pPr>
              <w:contextualSpacing w:val="0"/>
              <w:rPr>
                <w:sz w:val="22"/>
                <w:szCs w:val="22"/>
              </w:rPr>
            </w:pPr>
            <w:r w:rsidRPr="58899770">
              <w:rPr>
                <w:sz w:val="22"/>
                <w:szCs w:val="22"/>
              </w:rPr>
              <w:t>OSH 165 Trench and Excavation Safety</w:t>
            </w:r>
          </w:p>
        </w:tc>
        <w:tc>
          <w:tcPr>
            <w:tcW w:w="1965" w:type="dxa"/>
            <w:shd w:val="clear" w:color="auto" w:fill="auto"/>
            <w:tcMar/>
          </w:tcPr>
          <w:p w:rsidR="00F344B6" w:rsidP="00F344B6" w:rsidRDefault="00F344B6" w14:paraId="393833C8"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3C274ABC"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4A6AE849" w14:textId="77777777">
            <w:pPr>
              <w:contextualSpacing w:val="0"/>
              <w:rPr>
                <w:sz w:val="22"/>
                <w:szCs w:val="22"/>
              </w:rPr>
            </w:pPr>
            <w:r>
              <w:rPr>
                <w:sz w:val="22"/>
                <w:szCs w:val="22"/>
              </w:rPr>
              <w:t>N/A</w:t>
            </w:r>
          </w:p>
        </w:tc>
      </w:tr>
      <w:tr w:rsidR="00F344B6" w:rsidTr="7763EA8F" w14:paraId="6DF00A4B" w14:textId="77777777">
        <w:trPr>
          <w:trHeight w:val="260"/>
        </w:trPr>
        <w:tc>
          <w:tcPr>
            <w:tcW w:w="4665" w:type="dxa"/>
            <w:shd w:val="clear" w:color="auto" w:fill="auto"/>
            <w:tcMar/>
          </w:tcPr>
          <w:p w:rsidR="00F344B6" w:rsidP="00F344B6" w:rsidRDefault="00F344B6" w14:paraId="6ED07B22" w14:textId="77777777">
            <w:pPr>
              <w:contextualSpacing w:val="0"/>
              <w:rPr>
                <w:sz w:val="22"/>
                <w:szCs w:val="22"/>
              </w:rPr>
            </w:pPr>
            <w:r>
              <w:rPr>
                <w:sz w:val="22"/>
                <w:szCs w:val="22"/>
              </w:rPr>
              <w:t>OSH 215 Accident Prevention</w:t>
            </w:r>
          </w:p>
        </w:tc>
        <w:tc>
          <w:tcPr>
            <w:tcW w:w="1965" w:type="dxa"/>
            <w:shd w:val="clear" w:color="auto" w:fill="auto"/>
            <w:tcMar/>
          </w:tcPr>
          <w:p w:rsidR="00F344B6" w:rsidP="00F344B6" w:rsidRDefault="00F344B6" w14:paraId="4F10BCB1"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5023AE16"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03DA6F64" w14:textId="77777777">
            <w:pPr>
              <w:contextualSpacing w:val="0"/>
              <w:rPr>
                <w:sz w:val="22"/>
                <w:szCs w:val="22"/>
              </w:rPr>
            </w:pPr>
            <w:r>
              <w:rPr>
                <w:sz w:val="22"/>
                <w:szCs w:val="22"/>
              </w:rPr>
              <w:t>N/A</w:t>
            </w:r>
          </w:p>
        </w:tc>
      </w:tr>
      <w:tr w:rsidR="00F344B6" w:rsidTr="7763EA8F" w14:paraId="6B2C98C3" w14:textId="77777777">
        <w:trPr>
          <w:trHeight w:val="260"/>
        </w:trPr>
        <w:tc>
          <w:tcPr>
            <w:tcW w:w="4665" w:type="dxa"/>
            <w:shd w:val="clear" w:color="auto" w:fill="auto"/>
            <w:tcMar/>
          </w:tcPr>
          <w:p w:rsidR="00F344B6" w:rsidP="00F344B6" w:rsidRDefault="00F344B6" w14:paraId="2CC7DD94" w14:textId="77777777">
            <w:pPr>
              <w:contextualSpacing w:val="0"/>
              <w:rPr>
                <w:sz w:val="22"/>
                <w:szCs w:val="22"/>
              </w:rPr>
            </w:pPr>
            <w:r>
              <w:rPr>
                <w:sz w:val="22"/>
                <w:szCs w:val="22"/>
              </w:rPr>
              <w:t>OSH 225 Industrial Hygiene</w:t>
            </w:r>
          </w:p>
        </w:tc>
        <w:tc>
          <w:tcPr>
            <w:tcW w:w="1965" w:type="dxa"/>
            <w:shd w:val="clear" w:color="auto" w:fill="auto"/>
            <w:tcMar/>
          </w:tcPr>
          <w:p w:rsidR="00F344B6" w:rsidP="00F344B6" w:rsidRDefault="00F344B6" w14:paraId="0A8C33D6"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3FAD4DA4"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76886F8E" w14:textId="77777777">
            <w:pPr>
              <w:contextualSpacing w:val="0"/>
              <w:rPr>
                <w:sz w:val="22"/>
                <w:szCs w:val="22"/>
              </w:rPr>
            </w:pPr>
            <w:r>
              <w:rPr>
                <w:sz w:val="22"/>
                <w:szCs w:val="22"/>
              </w:rPr>
              <w:t>N/A</w:t>
            </w:r>
          </w:p>
        </w:tc>
      </w:tr>
      <w:tr w:rsidR="00F344B6" w:rsidTr="7763EA8F" w14:paraId="3722DBD1" w14:textId="77777777">
        <w:trPr>
          <w:trHeight w:val="260"/>
        </w:trPr>
        <w:tc>
          <w:tcPr>
            <w:tcW w:w="4665" w:type="dxa"/>
            <w:shd w:val="clear" w:color="auto" w:fill="auto"/>
            <w:tcMar/>
          </w:tcPr>
          <w:p w:rsidR="00F344B6" w:rsidP="58899770" w:rsidRDefault="58899770" w14:paraId="28ED6C8C" w14:textId="39DFEF36">
            <w:pPr>
              <w:contextualSpacing w:val="0"/>
              <w:rPr>
                <w:sz w:val="22"/>
                <w:szCs w:val="22"/>
              </w:rPr>
            </w:pPr>
            <w:r w:rsidRPr="58899770">
              <w:rPr>
                <w:sz w:val="22"/>
                <w:szCs w:val="22"/>
              </w:rPr>
              <w:t>OSH 226 Introduction to Ergonomics</w:t>
            </w:r>
          </w:p>
        </w:tc>
        <w:tc>
          <w:tcPr>
            <w:tcW w:w="1965" w:type="dxa"/>
            <w:shd w:val="clear" w:color="auto" w:fill="auto"/>
            <w:tcMar/>
          </w:tcPr>
          <w:p w:rsidR="00F344B6" w:rsidP="00F344B6" w:rsidRDefault="00F344B6" w14:paraId="376A0C81"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7A6E7BF0"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7B95A689" w14:textId="77777777">
            <w:pPr>
              <w:contextualSpacing w:val="0"/>
              <w:rPr>
                <w:sz w:val="22"/>
                <w:szCs w:val="22"/>
              </w:rPr>
            </w:pPr>
            <w:r>
              <w:rPr>
                <w:sz w:val="22"/>
                <w:szCs w:val="22"/>
              </w:rPr>
              <w:t>N/A</w:t>
            </w:r>
          </w:p>
        </w:tc>
      </w:tr>
      <w:tr w:rsidR="00F344B6" w:rsidTr="7763EA8F" w14:paraId="3BC90277" w14:textId="77777777">
        <w:trPr>
          <w:trHeight w:val="260"/>
        </w:trPr>
        <w:tc>
          <w:tcPr>
            <w:tcW w:w="4665" w:type="dxa"/>
            <w:shd w:val="clear" w:color="auto" w:fill="auto"/>
            <w:tcMar/>
          </w:tcPr>
          <w:p w:rsidR="00F344B6" w:rsidP="7763EA8F" w:rsidRDefault="58899770" w14:paraId="4F57B91E" w14:textId="511CED26">
            <w:pPr>
              <w:contextualSpacing w:val="0"/>
              <w:rPr>
                <w:sz w:val="22"/>
                <w:szCs w:val="22"/>
              </w:rPr>
            </w:pPr>
            <w:r w:rsidRPr="7763EA8F" w:rsidR="7763EA8F">
              <w:rPr>
                <w:sz w:val="22"/>
                <w:szCs w:val="22"/>
              </w:rPr>
              <w:t>OSH 236 Worker</w:t>
            </w:r>
            <w:r w:rsidRPr="7763EA8F" w:rsidR="7763EA8F">
              <w:rPr>
                <w:sz w:val="22"/>
                <w:szCs w:val="22"/>
              </w:rPr>
              <w:t>s’</w:t>
            </w:r>
            <w:r w:rsidRPr="7763EA8F" w:rsidR="7763EA8F">
              <w:rPr>
                <w:sz w:val="22"/>
                <w:szCs w:val="22"/>
              </w:rPr>
              <w:t xml:space="preserve"> Compensation</w:t>
            </w:r>
          </w:p>
        </w:tc>
        <w:tc>
          <w:tcPr>
            <w:tcW w:w="1965" w:type="dxa"/>
            <w:shd w:val="clear" w:color="auto" w:fill="auto"/>
            <w:tcMar/>
          </w:tcPr>
          <w:p w:rsidR="00F344B6" w:rsidP="00F344B6" w:rsidRDefault="00F344B6" w14:paraId="736585B8"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18C7CB2C"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43CA1D0B" w14:textId="77777777">
            <w:pPr>
              <w:contextualSpacing w:val="0"/>
              <w:rPr>
                <w:sz w:val="22"/>
                <w:szCs w:val="22"/>
              </w:rPr>
            </w:pPr>
            <w:r>
              <w:rPr>
                <w:sz w:val="22"/>
                <w:szCs w:val="22"/>
              </w:rPr>
              <w:t>N/A</w:t>
            </w:r>
          </w:p>
        </w:tc>
      </w:tr>
      <w:tr w:rsidR="00F344B6" w:rsidTr="7763EA8F" w14:paraId="26761414" w14:textId="77777777">
        <w:trPr>
          <w:trHeight w:val="260"/>
        </w:trPr>
        <w:tc>
          <w:tcPr>
            <w:tcW w:w="4665" w:type="dxa"/>
            <w:shd w:val="clear" w:color="auto" w:fill="auto"/>
            <w:tcMar/>
          </w:tcPr>
          <w:p w:rsidR="00F344B6" w:rsidP="58899770" w:rsidRDefault="58899770" w14:paraId="29707669" w14:textId="12853900">
            <w:pPr>
              <w:contextualSpacing w:val="0"/>
              <w:rPr>
                <w:sz w:val="22"/>
                <w:szCs w:val="22"/>
              </w:rPr>
            </w:pPr>
            <w:r w:rsidRPr="58899770">
              <w:rPr>
                <w:sz w:val="22"/>
                <w:szCs w:val="22"/>
              </w:rPr>
              <w:t>OSH 245 Safety Program Management</w:t>
            </w:r>
          </w:p>
        </w:tc>
        <w:tc>
          <w:tcPr>
            <w:tcW w:w="1965" w:type="dxa"/>
            <w:shd w:val="clear" w:color="auto" w:fill="auto"/>
            <w:tcMar/>
          </w:tcPr>
          <w:p w:rsidR="00F344B6" w:rsidP="00F344B6" w:rsidRDefault="00F344B6" w14:paraId="5A7B5231"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480CF68B"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345B1D0C" w14:textId="77777777">
            <w:pPr>
              <w:contextualSpacing w:val="0"/>
              <w:rPr>
                <w:sz w:val="22"/>
                <w:szCs w:val="22"/>
              </w:rPr>
            </w:pPr>
            <w:r>
              <w:rPr>
                <w:sz w:val="22"/>
                <w:szCs w:val="22"/>
              </w:rPr>
              <w:t>N/A</w:t>
            </w:r>
          </w:p>
        </w:tc>
      </w:tr>
      <w:tr w:rsidR="00F344B6" w:rsidTr="7763EA8F" w14:paraId="6A7E7F16" w14:textId="77777777">
        <w:trPr>
          <w:trHeight w:val="260"/>
        </w:trPr>
        <w:tc>
          <w:tcPr>
            <w:tcW w:w="4665" w:type="dxa"/>
            <w:shd w:val="clear" w:color="auto" w:fill="auto"/>
            <w:tcMar/>
          </w:tcPr>
          <w:p w:rsidR="00F344B6" w:rsidP="58899770" w:rsidRDefault="58899770" w14:paraId="1AECF805" w14:textId="08300B31">
            <w:pPr>
              <w:contextualSpacing w:val="0"/>
              <w:rPr>
                <w:sz w:val="22"/>
                <w:szCs w:val="22"/>
              </w:rPr>
            </w:pPr>
            <w:r w:rsidRPr="58899770">
              <w:rPr>
                <w:sz w:val="22"/>
                <w:szCs w:val="22"/>
              </w:rPr>
              <w:t>OSH 248 Safety Training Methods</w:t>
            </w:r>
          </w:p>
        </w:tc>
        <w:tc>
          <w:tcPr>
            <w:tcW w:w="1965" w:type="dxa"/>
            <w:shd w:val="clear" w:color="auto" w:fill="auto"/>
            <w:tcMar/>
          </w:tcPr>
          <w:p w:rsidR="00F344B6" w:rsidP="00F344B6" w:rsidRDefault="00F344B6" w14:paraId="0FF38680"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0C7B9633"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7C3DD0C1" w14:textId="77777777">
            <w:pPr>
              <w:contextualSpacing w:val="0"/>
              <w:rPr>
                <w:sz w:val="22"/>
                <w:szCs w:val="22"/>
              </w:rPr>
            </w:pPr>
            <w:r>
              <w:rPr>
                <w:sz w:val="22"/>
                <w:szCs w:val="22"/>
              </w:rPr>
              <w:t>N/A</w:t>
            </w:r>
          </w:p>
        </w:tc>
      </w:tr>
      <w:tr w:rsidR="00F344B6" w:rsidTr="7763EA8F" w14:paraId="5E963388" w14:textId="77777777">
        <w:trPr>
          <w:trHeight w:val="260"/>
        </w:trPr>
        <w:tc>
          <w:tcPr>
            <w:tcW w:w="4665" w:type="dxa"/>
            <w:shd w:val="clear" w:color="auto" w:fill="auto"/>
            <w:tcMar/>
          </w:tcPr>
          <w:p w:rsidR="00F344B6" w:rsidP="58899770" w:rsidRDefault="58899770" w14:paraId="11DE5C51" w14:textId="10503B5E">
            <w:pPr>
              <w:contextualSpacing w:val="0"/>
              <w:rPr>
                <w:sz w:val="22"/>
                <w:szCs w:val="22"/>
              </w:rPr>
            </w:pPr>
            <w:r w:rsidRPr="58899770">
              <w:rPr>
                <w:sz w:val="22"/>
                <w:szCs w:val="22"/>
              </w:rPr>
              <w:lastRenderedPageBreak/>
              <w:t>OSH 256 Industrial Hygiene Instrument Lab</w:t>
            </w:r>
          </w:p>
        </w:tc>
        <w:tc>
          <w:tcPr>
            <w:tcW w:w="1965" w:type="dxa"/>
            <w:shd w:val="clear" w:color="auto" w:fill="auto"/>
            <w:tcMar/>
          </w:tcPr>
          <w:p w:rsidR="00F344B6" w:rsidP="00F344B6" w:rsidRDefault="00F344B6" w14:paraId="1A88436E"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788F88AE"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357B847B" w14:textId="77777777">
            <w:pPr>
              <w:contextualSpacing w:val="0"/>
              <w:rPr>
                <w:sz w:val="22"/>
                <w:szCs w:val="22"/>
              </w:rPr>
            </w:pPr>
            <w:r>
              <w:rPr>
                <w:sz w:val="22"/>
                <w:szCs w:val="22"/>
              </w:rPr>
              <w:t>N/A</w:t>
            </w:r>
          </w:p>
        </w:tc>
      </w:tr>
      <w:tr w:rsidR="00F344B6" w:rsidTr="7763EA8F" w14:paraId="7C090848" w14:textId="77777777">
        <w:trPr>
          <w:trHeight w:val="260"/>
        </w:trPr>
        <w:tc>
          <w:tcPr>
            <w:tcW w:w="4665" w:type="dxa"/>
            <w:shd w:val="clear" w:color="auto" w:fill="auto"/>
            <w:tcMar/>
          </w:tcPr>
          <w:p w:rsidR="00F344B6" w:rsidP="00F344B6" w:rsidRDefault="00F344B6" w14:paraId="4343C1DF" w14:textId="77777777">
            <w:pPr>
              <w:contextualSpacing w:val="0"/>
              <w:rPr>
                <w:sz w:val="22"/>
                <w:szCs w:val="22"/>
              </w:rPr>
            </w:pPr>
            <w:r>
              <w:rPr>
                <w:sz w:val="22"/>
                <w:szCs w:val="22"/>
              </w:rPr>
              <w:t>OSH 281 Internship</w:t>
            </w:r>
          </w:p>
        </w:tc>
        <w:tc>
          <w:tcPr>
            <w:tcW w:w="1965" w:type="dxa"/>
            <w:shd w:val="clear" w:color="auto" w:fill="auto"/>
            <w:tcMar/>
          </w:tcPr>
          <w:p w:rsidR="00F344B6" w:rsidP="00F344B6" w:rsidRDefault="00F344B6" w14:paraId="19715D35"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2D1181E3"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13B0ADD2" w14:textId="77777777">
            <w:pPr>
              <w:contextualSpacing w:val="0"/>
              <w:rPr>
                <w:sz w:val="22"/>
                <w:szCs w:val="22"/>
              </w:rPr>
            </w:pPr>
            <w:r>
              <w:rPr>
                <w:sz w:val="22"/>
                <w:szCs w:val="22"/>
              </w:rPr>
              <w:t>N/A</w:t>
            </w:r>
          </w:p>
        </w:tc>
      </w:tr>
      <w:tr w:rsidR="00F344B6" w:rsidTr="7763EA8F" w14:paraId="22390C6C" w14:textId="77777777">
        <w:trPr>
          <w:trHeight w:val="260"/>
        </w:trPr>
        <w:tc>
          <w:tcPr>
            <w:tcW w:w="4665" w:type="dxa"/>
            <w:shd w:val="clear" w:color="auto" w:fill="auto"/>
            <w:tcMar/>
          </w:tcPr>
          <w:p w:rsidR="00F344B6" w:rsidP="00F344B6" w:rsidRDefault="00F344B6" w14:paraId="018FBECD" w14:textId="77777777">
            <w:pPr>
              <w:contextualSpacing w:val="0"/>
              <w:rPr>
                <w:sz w:val="22"/>
                <w:szCs w:val="22"/>
              </w:rPr>
            </w:pPr>
            <w:r>
              <w:rPr>
                <w:sz w:val="22"/>
                <w:szCs w:val="22"/>
              </w:rPr>
              <w:t>OSH 285 Independent Study</w:t>
            </w:r>
          </w:p>
        </w:tc>
        <w:tc>
          <w:tcPr>
            <w:tcW w:w="1965" w:type="dxa"/>
            <w:shd w:val="clear" w:color="auto" w:fill="auto"/>
            <w:tcMar/>
          </w:tcPr>
          <w:p w:rsidR="00F344B6" w:rsidP="00F344B6" w:rsidRDefault="00F344B6" w14:paraId="02976FB4"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06A50CD5"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04EA0E73" w14:textId="77777777">
            <w:pPr>
              <w:contextualSpacing w:val="0"/>
              <w:rPr>
                <w:sz w:val="22"/>
                <w:szCs w:val="22"/>
              </w:rPr>
            </w:pPr>
            <w:r>
              <w:rPr>
                <w:sz w:val="22"/>
                <w:szCs w:val="22"/>
              </w:rPr>
              <w:t>N/A</w:t>
            </w:r>
          </w:p>
        </w:tc>
      </w:tr>
      <w:tr w:rsidR="00F344B6" w:rsidTr="7763EA8F" w14:paraId="5BB1FE3B" w14:textId="77777777">
        <w:trPr>
          <w:trHeight w:val="260"/>
        </w:trPr>
        <w:tc>
          <w:tcPr>
            <w:tcW w:w="4665" w:type="dxa"/>
            <w:shd w:val="clear" w:color="auto" w:fill="auto"/>
            <w:tcMar/>
          </w:tcPr>
          <w:p w:rsidR="00F344B6" w:rsidP="00F344B6" w:rsidRDefault="00F344B6" w14:paraId="019E3FEC" w14:textId="77777777">
            <w:pPr>
              <w:contextualSpacing w:val="0"/>
              <w:rPr>
                <w:sz w:val="22"/>
                <w:szCs w:val="22"/>
              </w:rPr>
            </w:pPr>
            <w:r>
              <w:rPr>
                <w:sz w:val="22"/>
                <w:szCs w:val="22"/>
              </w:rPr>
              <w:t>PSY 268 Organizational Psychology</w:t>
            </w:r>
          </w:p>
        </w:tc>
        <w:tc>
          <w:tcPr>
            <w:tcW w:w="1965" w:type="dxa"/>
            <w:shd w:val="clear" w:color="auto" w:fill="auto"/>
            <w:tcMar/>
          </w:tcPr>
          <w:p w:rsidR="00F344B6" w:rsidP="00F344B6" w:rsidRDefault="00F344B6" w14:paraId="2F06F7B2" w14:textId="77777777">
            <w:pPr>
              <w:contextualSpacing w:val="0"/>
              <w:rPr>
                <w:sz w:val="22"/>
                <w:szCs w:val="22"/>
              </w:rPr>
            </w:pPr>
            <w:r>
              <w:rPr>
                <w:sz w:val="22"/>
                <w:szCs w:val="22"/>
              </w:rPr>
              <w:t>Online</w:t>
            </w:r>
          </w:p>
        </w:tc>
        <w:tc>
          <w:tcPr>
            <w:tcW w:w="3316" w:type="dxa"/>
            <w:shd w:val="clear" w:color="auto" w:fill="auto"/>
            <w:tcMar/>
          </w:tcPr>
          <w:p w:rsidR="00F344B6" w:rsidP="00F344B6" w:rsidRDefault="00F344B6" w14:paraId="39593747" w14:textId="77777777">
            <w:pPr>
              <w:contextualSpacing w:val="0"/>
              <w:rPr>
                <w:sz w:val="22"/>
                <w:szCs w:val="22"/>
              </w:rPr>
            </w:pPr>
            <w:r>
              <w:rPr>
                <w:sz w:val="22"/>
                <w:szCs w:val="22"/>
              </w:rPr>
              <w:t>N/A</w:t>
            </w:r>
          </w:p>
        </w:tc>
        <w:tc>
          <w:tcPr>
            <w:tcW w:w="3376" w:type="dxa"/>
            <w:shd w:val="clear" w:color="auto" w:fill="auto"/>
            <w:tcMar/>
          </w:tcPr>
          <w:p w:rsidR="00F344B6" w:rsidP="00F344B6" w:rsidRDefault="00F344B6" w14:paraId="2EAA70B1" w14:textId="77777777">
            <w:pPr>
              <w:contextualSpacing w:val="0"/>
              <w:rPr>
                <w:sz w:val="22"/>
                <w:szCs w:val="22"/>
              </w:rPr>
            </w:pPr>
            <w:r>
              <w:rPr>
                <w:sz w:val="22"/>
                <w:szCs w:val="22"/>
              </w:rPr>
              <w:t>N/A</w:t>
            </w:r>
          </w:p>
        </w:tc>
      </w:tr>
    </w:tbl>
    <w:p w:rsidR="00C37D6A" w:rsidRDefault="00C37D6A" w14:paraId="567305A8" w14:textId="77777777">
      <w:pPr>
        <w:rPr>
          <w:rFonts w:ascii="Calibri" w:hAnsi="Calibri" w:eastAsia="Calibri" w:cs="Calibri"/>
          <w:sz w:val="22"/>
          <w:szCs w:val="22"/>
        </w:rPr>
      </w:pPr>
    </w:p>
    <w:tbl>
      <w:tblPr>
        <w:tblStyle w:val="a0"/>
        <w:tblW w:w="1332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2005"/>
      </w:tblGrid>
      <w:tr w:rsidR="008D39A6" w:rsidTr="006C7CAC" w14:paraId="26B0CBD8" w14:textId="77777777">
        <w:trPr>
          <w:trHeight w:val="260"/>
        </w:trPr>
        <w:tc>
          <w:tcPr>
            <w:tcW w:w="13322" w:type="dxa"/>
            <w:gridSpan w:val="6"/>
            <w:shd w:val="clear" w:color="auto" w:fill="D9D9D9"/>
          </w:tcPr>
          <w:p w:rsidR="008D39A6" w:rsidRDefault="00DF61A0" w14:paraId="15ACF146"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rsidTr="006C7CAC" w14:paraId="24B46707" w14:textId="77777777">
        <w:trPr>
          <w:trHeight w:val="260"/>
        </w:trPr>
        <w:tc>
          <w:tcPr>
            <w:tcW w:w="3205" w:type="dxa"/>
            <w:shd w:val="clear" w:color="auto" w:fill="D9D9D9"/>
          </w:tcPr>
          <w:p w:rsidR="008D39A6" w:rsidRDefault="00DF61A0" w14:paraId="6788E6E5"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0A0EDFB2"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77A876D8"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14E42BBD"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106EC176"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005" w:type="dxa"/>
            <w:shd w:val="clear" w:color="auto" w:fill="D9D9D9"/>
          </w:tcPr>
          <w:p w:rsidR="008D39A6" w:rsidRDefault="00DF61A0" w14:paraId="04009081"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rsidTr="006C7CAC" w14:paraId="167EAA79" w14:textId="77777777">
        <w:trPr>
          <w:trHeight w:val="240"/>
        </w:trPr>
        <w:tc>
          <w:tcPr>
            <w:tcW w:w="3205" w:type="dxa"/>
          </w:tcPr>
          <w:p w:rsidR="008D39A6" w:rsidRDefault="00F344B6" w14:paraId="37E139EE" w14:textId="77777777">
            <w:pPr>
              <w:contextualSpacing w:val="0"/>
              <w:rPr>
                <w:rFonts w:ascii="Calibri" w:hAnsi="Calibri" w:eastAsia="Calibri" w:cs="Calibri"/>
                <w:sz w:val="22"/>
                <w:szCs w:val="22"/>
              </w:rPr>
            </w:pPr>
            <w:r>
              <w:rPr>
                <w:sz w:val="22"/>
                <w:szCs w:val="22"/>
              </w:rPr>
              <w:t>Occupational Safety and Health Technology</w:t>
            </w:r>
          </w:p>
        </w:tc>
        <w:tc>
          <w:tcPr>
            <w:tcW w:w="1722" w:type="dxa"/>
            <w:vAlign w:val="center"/>
          </w:tcPr>
          <w:p w:rsidR="008D39A6" w:rsidP="006C7CAC" w:rsidRDefault="00F344B6" w14:paraId="567836C0" w14:textId="77777777">
            <w:pPr>
              <w:contextualSpacing w:val="0"/>
              <w:jc w:val="center"/>
              <w:rPr>
                <w:rFonts w:ascii="Calibri" w:hAnsi="Calibri" w:eastAsia="Calibri" w:cs="Calibri"/>
                <w:sz w:val="22"/>
                <w:szCs w:val="22"/>
              </w:rPr>
            </w:pPr>
            <w:r w:rsidRPr="008B57C3">
              <w:rPr>
                <w:rFonts w:ascii="Calibri" w:hAnsi="Calibri" w:eastAsia="Calibri" w:cs="Calibri"/>
                <w:color w:val="auto"/>
                <w:sz w:val="22"/>
                <w:szCs w:val="22"/>
              </w:rPr>
              <w:t>x</w:t>
            </w:r>
          </w:p>
        </w:tc>
        <w:tc>
          <w:tcPr>
            <w:tcW w:w="2250" w:type="dxa"/>
            <w:vAlign w:val="center"/>
          </w:tcPr>
          <w:p w:rsidR="008D39A6" w:rsidP="006C7CAC" w:rsidRDefault="00F344B6" w14:paraId="5CD9550A"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520" w:type="dxa"/>
            <w:vAlign w:val="center"/>
          </w:tcPr>
          <w:p w:rsidR="008D39A6" w:rsidP="006C7CAC" w:rsidRDefault="00F344B6" w14:paraId="18A0530D"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620" w:type="dxa"/>
            <w:vAlign w:val="center"/>
          </w:tcPr>
          <w:p w:rsidR="008D39A6" w:rsidP="006C7CAC" w:rsidRDefault="008D39A6" w14:paraId="599EDB35" w14:textId="77777777">
            <w:pPr>
              <w:ind w:left="360"/>
              <w:contextualSpacing w:val="0"/>
              <w:jc w:val="center"/>
              <w:rPr>
                <w:rFonts w:ascii="Calibri" w:hAnsi="Calibri" w:eastAsia="Calibri" w:cs="Calibri"/>
                <w:sz w:val="22"/>
                <w:szCs w:val="22"/>
              </w:rPr>
            </w:pPr>
          </w:p>
        </w:tc>
        <w:tc>
          <w:tcPr>
            <w:tcW w:w="2005" w:type="dxa"/>
            <w:vAlign w:val="center"/>
          </w:tcPr>
          <w:p w:rsidR="008D39A6" w:rsidP="006C7CAC" w:rsidRDefault="00F344B6" w14:paraId="3E4C7704"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r>
    </w:tbl>
    <w:p w:rsidR="008B57C3" w:rsidRDefault="008B57C3" w14:paraId="145EAB84" w14:textId="6AD77D81">
      <w:pPr>
        <w:pStyle w:val="Heading2"/>
        <w:rPr>
          <w:b/>
          <w:color w:val="000000"/>
          <w:sz w:val="22"/>
          <w:szCs w:val="22"/>
        </w:rPr>
      </w:pPr>
    </w:p>
    <w:p w:rsidRPr="00E7491A" w:rsidR="00854839" w:rsidP="00E7491A" w:rsidRDefault="00854839" w14:paraId="67F69BBF" w14:textId="77777777"/>
    <w:p w:rsidR="008D39A6" w:rsidRDefault="00DF61A0" w14:paraId="0EE6AC57"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81"/>
        <w:gridCol w:w="782"/>
        <w:gridCol w:w="782"/>
        <w:gridCol w:w="781"/>
        <w:gridCol w:w="782"/>
        <w:gridCol w:w="782"/>
        <w:gridCol w:w="782"/>
        <w:gridCol w:w="781"/>
        <w:gridCol w:w="782"/>
        <w:gridCol w:w="782"/>
        <w:gridCol w:w="782"/>
        <w:gridCol w:w="781"/>
        <w:gridCol w:w="782"/>
        <w:gridCol w:w="782"/>
        <w:gridCol w:w="782"/>
      </w:tblGrid>
      <w:tr w:rsidR="008D39A6" w:rsidTr="5FA57705" w14:paraId="7E7E2B7A" w14:textId="77777777">
        <w:tc>
          <w:tcPr>
            <w:tcW w:w="1619" w:type="dxa"/>
            <w:shd w:val="clear" w:color="auto" w:fill="D9D9D9" w:themeFill="background1" w:themeFillShade="D9"/>
            <w:tcMar/>
          </w:tcPr>
          <w:p w:rsidR="008D39A6" w:rsidRDefault="00DF61A0" w14:paraId="426E40B9"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3908" w:type="dxa"/>
            <w:gridSpan w:val="5"/>
            <w:shd w:val="clear" w:color="auto" w:fill="D9D9D9" w:themeFill="background1" w:themeFillShade="D9"/>
            <w:tcMar/>
          </w:tcPr>
          <w:p w:rsidR="008D39A6" w:rsidRDefault="00DF61A0" w14:paraId="1AB5DF1D"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3909" w:type="dxa"/>
            <w:gridSpan w:val="5"/>
            <w:shd w:val="clear" w:color="auto" w:fill="D9D9D9" w:themeFill="background1" w:themeFillShade="D9"/>
            <w:tcMar/>
          </w:tcPr>
          <w:p w:rsidR="008D39A6" w:rsidRDefault="00DF61A0" w14:paraId="4E3D1036"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3909" w:type="dxa"/>
            <w:gridSpan w:val="5"/>
            <w:shd w:val="clear" w:color="auto" w:fill="D9D9D9" w:themeFill="background1" w:themeFillShade="D9"/>
            <w:tcMar/>
          </w:tcPr>
          <w:p w:rsidR="008D39A6" w:rsidRDefault="00DF61A0" w14:paraId="17A3B5B2"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F66BC9" w:rsidTr="5FA57705" w14:paraId="410319D4" w14:textId="77777777">
        <w:tc>
          <w:tcPr>
            <w:tcW w:w="1619" w:type="dxa"/>
            <w:tcMar/>
          </w:tcPr>
          <w:p w:rsidR="00F66BC9" w:rsidP="00F66BC9" w:rsidRDefault="00F66BC9" w14:paraId="4956E1E7" w14:textId="77777777">
            <w:pPr>
              <w:contextualSpacing w:val="0"/>
              <w:rPr>
                <w:rFonts w:ascii="Calibri" w:hAnsi="Calibri" w:eastAsia="Calibri" w:cs="Calibri"/>
                <w:b/>
                <w:sz w:val="22"/>
                <w:szCs w:val="22"/>
              </w:rPr>
            </w:pPr>
          </w:p>
        </w:tc>
        <w:tc>
          <w:tcPr>
            <w:tcW w:w="781" w:type="dxa"/>
            <w:tcMar/>
          </w:tcPr>
          <w:p w:rsidR="00F66BC9" w:rsidP="00F66BC9" w:rsidRDefault="00F66BC9" w14:paraId="25253B0E" w14:textId="6D6C057F">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F66BC9" w:rsidP="00F66BC9" w:rsidRDefault="00F66BC9" w14:paraId="20573D4A" w14:textId="18967126">
            <w:pPr>
              <w:jc w:val="center"/>
              <w:rPr>
                <w:rFonts w:ascii="Calibri" w:hAnsi="Calibri" w:eastAsia="Calibri" w:cs="Calibri"/>
                <w:b/>
                <w:bCs/>
                <w:sz w:val="22"/>
                <w:szCs w:val="22"/>
              </w:rPr>
            </w:pPr>
            <w:r>
              <w:rPr>
                <w:rFonts w:ascii="Calibri" w:hAnsi="Calibri" w:eastAsia="Calibri" w:cs="Calibri"/>
                <w:b/>
                <w:sz w:val="22"/>
                <w:szCs w:val="22"/>
              </w:rPr>
              <w:t>Year 15/16</w:t>
            </w:r>
          </w:p>
        </w:tc>
        <w:tc>
          <w:tcPr>
            <w:tcW w:w="782" w:type="dxa"/>
            <w:tcMar/>
          </w:tcPr>
          <w:p w:rsidR="00F66BC9" w:rsidP="00F66BC9" w:rsidRDefault="00F66BC9" w14:paraId="4DD6F202" w14:textId="5D5B02C8">
            <w:pPr>
              <w:jc w:val="center"/>
              <w:rPr>
                <w:rFonts w:ascii="Calibri" w:hAnsi="Calibri" w:eastAsia="Calibri" w:cs="Calibri"/>
                <w:b/>
                <w:sz w:val="22"/>
                <w:szCs w:val="22"/>
              </w:rPr>
            </w:pPr>
            <w:r w:rsidRPr="600058F8">
              <w:rPr>
                <w:rFonts w:ascii="Calibri" w:hAnsi="Calibri" w:eastAsia="Calibri" w:cs="Calibri"/>
                <w:b/>
                <w:bCs/>
                <w:sz w:val="22"/>
                <w:szCs w:val="22"/>
              </w:rPr>
              <w:t>Year 16/17</w:t>
            </w:r>
          </w:p>
        </w:tc>
        <w:tc>
          <w:tcPr>
            <w:tcW w:w="781" w:type="dxa"/>
            <w:tcMar/>
          </w:tcPr>
          <w:p w:rsidR="00F66BC9" w:rsidP="00F66BC9" w:rsidRDefault="00F66BC9" w14:paraId="4A0F246C" w14:textId="4F139DF5">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F66BC9" w:rsidP="00F66BC9" w:rsidRDefault="00F66BC9" w14:paraId="41F51A14" w14:textId="2E24F7A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F66BC9" w:rsidP="00F66BC9" w:rsidRDefault="00F66BC9" w14:paraId="6AEBDC2A" w14:textId="0D8FF096">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F66BC9" w:rsidP="00F66BC9" w:rsidRDefault="00F66BC9" w14:paraId="756A1CEF" w14:textId="295F2A54">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1" w:type="dxa"/>
            <w:tcMar/>
          </w:tcPr>
          <w:p w:rsidR="00F66BC9" w:rsidP="00F66BC9" w:rsidRDefault="00F66BC9" w14:paraId="02E4E966" w14:textId="4B7058B9">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F66BC9" w:rsidP="00F66BC9" w:rsidRDefault="00F66BC9" w14:paraId="22DAA92D" w14:textId="5620D69F">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F66BC9" w:rsidP="00F66BC9" w:rsidRDefault="00F66BC9" w14:paraId="3998E2E4" w14:textId="1F30569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F66BC9" w:rsidP="00F66BC9" w:rsidRDefault="00F66BC9" w14:paraId="2997103D" w14:textId="05B6724C">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1" w:type="dxa"/>
            <w:tcMar/>
          </w:tcPr>
          <w:p w:rsidR="00F66BC9" w:rsidP="00F66BC9" w:rsidRDefault="00F66BC9" w14:paraId="2356B2CD" w14:textId="42703CFE">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F66BC9" w:rsidP="00F66BC9" w:rsidRDefault="00F66BC9" w14:paraId="5016369E" w14:textId="55444D61">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F66BC9" w:rsidP="00F66BC9" w:rsidRDefault="00F66BC9" w14:paraId="7F3A248F" w14:textId="58D1EA0E">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F66BC9" w:rsidP="00F66BC9" w:rsidRDefault="00F66BC9" w14:paraId="749987FE" w14:textId="3B4DC253">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F66BC9" w:rsidTr="5FA57705" w14:paraId="64A0A97E" w14:textId="77777777">
        <w:tc>
          <w:tcPr>
            <w:tcW w:w="16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66BC9" w:rsidP="00F66BC9" w:rsidRDefault="00F66BC9" w14:paraId="2F02ABEA" w14:textId="0C24FD2B">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1489F7F1" w14:textId="0A76754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0BF99A6B" w14:textId="1040D3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01A5A163" w14:textId="1AFC368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4A2D1460" w14:textId="1E2654F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E7396AB" w14:textId="3EC56C43">
            <w:pPr>
              <w:contextualSpacing w:val="0"/>
              <w:jc w:val="center"/>
              <w:rPr>
                <w:rFonts w:ascii="Calibri" w:hAnsi="Calibri" w:eastAsia="Calibri" w:cs="Calibri"/>
                <w:sz w:val="22"/>
                <w:szCs w:val="22"/>
              </w:rPr>
            </w:pPr>
            <w:r w:rsidRPr="5FA57705" w:rsidR="3D87ACA8">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736803B9" w14:textId="71665F0E">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7863B5BB" w14:textId="282D1E54">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243FCBEF" w14:textId="74BEC76B">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E7F532F" w14:textId="40A9E303">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5A7173A" w14:textId="4227318D">
            <w:pPr>
              <w:contextualSpacing w:val="0"/>
              <w:jc w:val="center"/>
              <w:rPr>
                <w:rFonts w:ascii="Calibri" w:hAnsi="Calibri" w:eastAsia="Calibri" w:cs="Calibri"/>
                <w:sz w:val="22"/>
                <w:szCs w:val="22"/>
              </w:rPr>
            </w:pPr>
            <w:r w:rsidRPr="5FA57705" w:rsidR="4A4D7A30">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6632EE26" w14:textId="75DD6597">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4AE71F17" w14:textId="1B9F0BF0">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1FA095CA" w14:textId="07E5EFB7">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6E9F3774" w14:textId="32439F39">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66BC9" w:rsidP="00F66BC9" w:rsidRDefault="00F66BC9" w14:paraId="6D1F4B82" w14:textId="14A5AC7A">
            <w:pPr>
              <w:contextualSpacing w:val="0"/>
              <w:jc w:val="center"/>
              <w:rPr>
                <w:rFonts w:ascii="Calibri" w:hAnsi="Calibri" w:eastAsia="Calibri" w:cs="Calibri"/>
                <w:sz w:val="22"/>
                <w:szCs w:val="22"/>
              </w:rPr>
            </w:pPr>
            <w:r w:rsidRPr="5FA57705" w:rsidR="7CC0F5BF">
              <w:rPr>
                <w:rFonts w:ascii="Calibri" w:hAnsi="Calibri" w:eastAsia="Calibri" w:cs="Calibri"/>
                <w:sz w:val="22"/>
                <w:szCs w:val="22"/>
              </w:rPr>
              <w:t>0</w:t>
            </w:r>
          </w:p>
        </w:tc>
      </w:tr>
      <w:tr w:rsidR="00F66BC9" w:rsidTr="5FA57705" w14:paraId="08529073" w14:textId="77777777">
        <w:trPr>
          <w:trHeight w:val="70"/>
        </w:trPr>
        <w:tc>
          <w:tcPr>
            <w:tcW w:w="16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66BC9" w:rsidP="00F66BC9" w:rsidRDefault="00F66BC9" w14:paraId="02933CF0" w14:textId="1C380EBD">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659587D2" w14:textId="61C01E9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4886BD1" w14:textId="66694FD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709D0A50" w14:textId="3B78ACE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53A193A6" w14:textId="2C61485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78AA396B" w14:textId="2AD36B40">
            <w:pPr>
              <w:contextualSpacing w:val="0"/>
              <w:jc w:val="center"/>
              <w:rPr>
                <w:rFonts w:ascii="Calibri" w:hAnsi="Calibri" w:eastAsia="Calibri" w:cs="Calibri"/>
                <w:sz w:val="22"/>
                <w:szCs w:val="22"/>
              </w:rPr>
            </w:pPr>
            <w:r w:rsidRPr="5FA57705" w:rsidR="3D87ACA8">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569B036" w14:textId="746A541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299E8A7" w14:textId="0DB71BB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557F0AC2" w14:textId="6BA64EF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05CCA83F" w14:textId="77C9214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175F1E5B" w14:textId="3D15036C">
            <w:pPr>
              <w:contextualSpacing w:val="0"/>
              <w:jc w:val="center"/>
              <w:rPr>
                <w:rFonts w:ascii="Calibri" w:hAnsi="Calibri" w:eastAsia="Calibri" w:cs="Calibri"/>
                <w:sz w:val="22"/>
                <w:szCs w:val="22"/>
              </w:rPr>
            </w:pPr>
            <w:r w:rsidRPr="5FA57705" w:rsidR="24397F57">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371C35A4" w14:textId="1FD2FEB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5042B157" w14:textId="3A6473E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299A2B80" w14:textId="4CED10D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F66BC9" w:rsidP="00F66BC9" w:rsidRDefault="00F66BC9" w14:paraId="1A839FA0" w14:textId="7C26446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66BC9" w:rsidP="00F66BC9" w:rsidRDefault="00F66BC9" w14:paraId="468F7399" w14:textId="6B83421B">
            <w:pPr>
              <w:contextualSpacing w:val="0"/>
              <w:jc w:val="center"/>
              <w:rPr>
                <w:rFonts w:ascii="Calibri" w:hAnsi="Calibri" w:eastAsia="Calibri" w:cs="Calibri"/>
                <w:sz w:val="22"/>
                <w:szCs w:val="22"/>
              </w:rPr>
            </w:pPr>
            <w:r w:rsidRPr="5FA57705" w:rsidR="7CC0F5BF">
              <w:rPr>
                <w:rFonts w:ascii="Calibri" w:hAnsi="Calibri" w:eastAsia="Calibri" w:cs="Calibri"/>
                <w:sz w:val="22"/>
                <w:szCs w:val="22"/>
              </w:rPr>
              <w:t>0</w:t>
            </w:r>
          </w:p>
        </w:tc>
      </w:tr>
      <w:tr w:rsidR="00F66BC9" w:rsidTr="5FA57705" w14:paraId="0B01EB2B" w14:textId="77777777">
        <w:tc>
          <w:tcPr>
            <w:tcW w:w="16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66BC9" w:rsidP="00F66BC9" w:rsidRDefault="00F66BC9" w14:paraId="627C336A" w14:textId="670886CC">
            <w:pPr>
              <w:contextualSpacing w:val="0"/>
              <w:rPr>
                <w:rFonts w:ascii="Calibri" w:hAnsi="Calibri" w:eastAsia="Calibri" w:cs="Calibri"/>
                <w:b/>
                <w:sz w:val="22"/>
                <w:szCs w:val="22"/>
              </w:rPr>
            </w:pPr>
            <w:r>
              <w:rPr>
                <w:rFonts w:ascii="Calibri" w:hAnsi="Calibri" w:eastAsia="Calibri" w:cs="Calibri"/>
                <w:b/>
                <w:sz w:val="22"/>
                <w:szCs w:val="22"/>
              </w:rPr>
              <w:t>Total</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51CD46B8" w14:textId="3307E94E">
            <w:pPr>
              <w:contextualSpacing w:val="0"/>
              <w:jc w:val="center"/>
              <w:rPr>
                <w:rFonts w:ascii="Calibri" w:hAnsi="Calibri" w:eastAsia="Calibri" w:cs="Calibri"/>
                <w:b/>
                <w:sz w:val="22"/>
                <w:szCs w:val="22"/>
              </w:rPr>
            </w:pPr>
            <w:r w:rsidRPr="00A83B87">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4B1ED92F" w14:textId="53D4C420">
            <w:pPr>
              <w:contextualSpacing w:val="0"/>
              <w:jc w:val="center"/>
              <w:rPr>
                <w:rFonts w:ascii="Calibri" w:hAnsi="Calibri" w:eastAsia="Calibri" w:cs="Calibri"/>
                <w:b/>
                <w:sz w:val="22"/>
                <w:szCs w:val="22"/>
              </w:rPr>
            </w:pPr>
            <w:r w:rsidRPr="00A83B87">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797EBFD4" w14:textId="34961B92">
            <w:pPr>
              <w:contextualSpacing w:val="0"/>
              <w:jc w:val="center"/>
              <w:rPr>
                <w:rFonts w:ascii="Calibri" w:hAnsi="Calibri" w:eastAsia="Calibri" w:cs="Calibri"/>
                <w:b/>
                <w:sz w:val="22"/>
                <w:szCs w:val="22"/>
              </w:rPr>
            </w:pPr>
            <w:r w:rsidRPr="00A83B87">
              <w:rPr>
                <w:rFonts w:ascii="Calibri" w:hAnsi="Calibri" w:eastAsia="Calibri" w:cs="Calibri"/>
                <w:b/>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0E922D77" w14:textId="5FF5C59D">
            <w:pPr>
              <w:contextualSpacing w:val="0"/>
              <w:jc w:val="center"/>
              <w:rPr>
                <w:rFonts w:ascii="Calibri" w:hAnsi="Calibri" w:eastAsia="Calibri" w:cs="Calibri"/>
                <w:b/>
                <w:sz w:val="22"/>
                <w:szCs w:val="22"/>
              </w:rPr>
            </w:pPr>
            <w:r w:rsidRPr="00A83B87">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5FA57705" w:rsidRDefault="00F66BC9" w14:paraId="18E6F50A" w14:textId="60D725B6">
            <w:pPr>
              <w:contextualSpacing w:val="0"/>
              <w:jc w:val="center"/>
              <w:rPr>
                <w:rFonts w:ascii="Calibri" w:hAnsi="Calibri" w:eastAsia="Calibri" w:cs="Calibri"/>
                <w:b w:val="1"/>
                <w:bCs w:val="1"/>
                <w:sz w:val="22"/>
                <w:szCs w:val="22"/>
              </w:rPr>
            </w:pPr>
            <w:r w:rsidRPr="5FA57705" w:rsidR="3D87ACA8">
              <w:rPr>
                <w:rFonts w:ascii="Calibri" w:hAnsi="Calibri" w:eastAsia="Calibri" w:cs="Calibri"/>
                <w:b w:val="1"/>
                <w:bCs w:val="1"/>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6F534D0F" w14:textId="1664231E">
            <w:pPr>
              <w:contextualSpacing w:val="0"/>
              <w:jc w:val="center"/>
              <w:rPr>
                <w:rFonts w:ascii="Calibri" w:hAnsi="Calibri" w:eastAsia="Calibri" w:cs="Calibri"/>
                <w:b/>
                <w:sz w:val="22"/>
                <w:szCs w:val="22"/>
              </w:rPr>
            </w:pPr>
            <w:r w:rsidRPr="00A83B87">
              <w:rPr>
                <w:rFonts w:ascii="Calibri" w:hAnsi="Calibri" w:eastAsia="Calibri" w:cs="Calibri"/>
                <w:b/>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69C01CC7" w14:textId="2102AE18">
            <w:pPr>
              <w:contextualSpacing w:val="0"/>
              <w:jc w:val="center"/>
              <w:rPr>
                <w:rFonts w:ascii="Calibri" w:hAnsi="Calibri" w:eastAsia="Calibri" w:cs="Calibri"/>
                <w:b/>
                <w:sz w:val="22"/>
                <w:szCs w:val="22"/>
              </w:rPr>
            </w:pPr>
            <w:r w:rsidRPr="00E7491A">
              <w:rPr>
                <w:rFonts w:ascii="Calibri" w:hAnsi="Calibri" w:eastAsia="Calibri" w:cs="Calibri"/>
                <w:b/>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0A1CE087" w14:textId="17FD0E9C">
            <w:pPr>
              <w:contextualSpacing w:val="0"/>
              <w:jc w:val="center"/>
              <w:rPr>
                <w:rFonts w:ascii="Calibri" w:hAnsi="Calibri" w:eastAsia="Calibri" w:cs="Calibri"/>
                <w:b/>
                <w:sz w:val="22"/>
                <w:szCs w:val="22"/>
              </w:rPr>
            </w:pPr>
            <w:r>
              <w:rPr>
                <w:rFonts w:ascii="Calibri" w:hAnsi="Calibri" w:eastAsia="Calibri" w:cs="Calibri"/>
                <w:b/>
                <w:sz w:val="22"/>
                <w:szCs w:val="22"/>
              </w:rPr>
              <w:t>6</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10DE538B" w14:textId="6BF55371">
            <w:pPr>
              <w:contextualSpacing w:val="0"/>
              <w:jc w:val="center"/>
              <w:rPr>
                <w:rFonts w:ascii="Calibri" w:hAnsi="Calibri" w:eastAsia="Calibri" w:cs="Calibri"/>
                <w:b/>
                <w:sz w:val="22"/>
                <w:szCs w:val="22"/>
              </w:rPr>
            </w:pPr>
            <w:r w:rsidRPr="00A83B87">
              <w:rPr>
                <w:rFonts w:ascii="Calibri" w:hAnsi="Calibri" w:eastAsia="Calibri" w:cs="Calibri"/>
                <w:b/>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5FA57705" w:rsidRDefault="00F66BC9" w14:paraId="3C37AD53" w14:textId="7DD659A9">
            <w:pPr>
              <w:contextualSpacing w:val="0"/>
              <w:jc w:val="center"/>
              <w:rPr>
                <w:rFonts w:ascii="Calibri" w:hAnsi="Calibri" w:eastAsia="Calibri" w:cs="Calibri"/>
                <w:b w:val="1"/>
                <w:bCs w:val="1"/>
                <w:sz w:val="22"/>
                <w:szCs w:val="22"/>
              </w:rPr>
            </w:pPr>
            <w:r w:rsidRPr="5FA57705" w:rsidR="4EACC816">
              <w:rPr>
                <w:rFonts w:ascii="Calibri" w:hAnsi="Calibri" w:eastAsia="Calibri" w:cs="Calibri"/>
                <w:b w:val="1"/>
                <w:bCs w:val="1"/>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3F011AF9" w14:textId="0F3002F8">
            <w:pPr>
              <w:contextualSpacing w:val="0"/>
              <w:jc w:val="center"/>
              <w:rPr>
                <w:rFonts w:ascii="Calibri" w:hAnsi="Calibri" w:eastAsia="Calibri" w:cs="Calibri"/>
                <w:b/>
                <w:sz w:val="22"/>
                <w:szCs w:val="22"/>
              </w:rPr>
            </w:pPr>
            <w:r w:rsidRPr="00A83B87">
              <w:rPr>
                <w:rFonts w:ascii="Calibri" w:hAnsi="Calibri" w:eastAsia="Calibri" w:cs="Calibri"/>
                <w:b/>
                <w:sz w:val="22"/>
                <w:szCs w:val="22"/>
              </w:rPr>
              <w:t>5</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2874A9C9" w14:textId="42A64644">
            <w:pPr>
              <w:contextualSpacing w:val="0"/>
              <w:jc w:val="center"/>
              <w:rPr>
                <w:rFonts w:ascii="Calibri" w:hAnsi="Calibri" w:eastAsia="Calibri" w:cs="Calibri"/>
                <w:b/>
                <w:sz w:val="22"/>
                <w:szCs w:val="22"/>
              </w:rPr>
            </w:pPr>
            <w:r w:rsidRPr="00E7491A">
              <w:rPr>
                <w:rFonts w:ascii="Calibri" w:hAnsi="Calibri" w:eastAsia="Calibri" w:cs="Calibri"/>
                <w:b/>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1EA24A01" w14:textId="2F81CF4C">
            <w:pPr>
              <w:contextualSpacing w:val="0"/>
              <w:jc w:val="center"/>
              <w:rPr>
                <w:rFonts w:ascii="Calibri" w:hAnsi="Calibri" w:eastAsia="Calibri" w:cs="Calibri"/>
                <w:b/>
                <w:sz w:val="22"/>
                <w:szCs w:val="22"/>
              </w:rPr>
            </w:pPr>
            <w:r>
              <w:rPr>
                <w:rFonts w:ascii="Calibri" w:hAnsi="Calibri" w:eastAsia="Calibri" w:cs="Calibri"/>
                <w:b/>
                <w:sz w:val="22"/>
                <w:szCs w:val="22"/>
              </w:rPr>
              <w:t>6</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F66BC9" w:rsidP="00F66BC9" w:rsidRDefault="00F66BC9" w14:paraId="52FDD4DD" w14:textId="1DA21582">
            <w:pPr>
              <w:contextualSpacing w:val="0"/>
              <w:jc w:val="center"/>
              <w:rPr>
                <w:rFonts w:ascii="Calibri" w:hAnsi="Calibri" w:eastAsia="Calibri" w:cs="Calibri"/>
                <w:b/>
                <w:sz w:val="22"/>
                <w:szCs w:val="22"/>
              </w:rPr>
            </w:pPr>
            <w:r w:rsidRPr="00A83B87">
              <w:rPr>
                <w:rFonts w:ascii="Calibri" w:hAnsi="Calibri" w:eastAsia="Calibri" w:cs="Calibri"/>
                <w:b/>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F66BC9" w:rsidP="5FA57705" w:rsidRDefault="00F66BC9" w14:paraId="6EDC0D94" w14:textId="3314F70E">
            <w:pPr>
              <w:contextualSpacing w:val="0"/>
              <w:jc w:val="center"/>
              <w:rPr>
                <w:rFonts w:ascii="Calibri" w:hAnsi="Calibri" w:eastAsia="Calibri" w:cs="Calibri"/>
                <w:b w:val="1"/>
                <w:bCs w:val="1"/>
                <w:sz w:val="22"/>
                <w:szCs w:val="22"/>
              </w:rPr>
            </w:pPr>
            <w:r w:rsidRPr="5FA57705" w:rsidR="089297AA">
              <w:rPr>
                <w:rFonts w:ascii="Calibri" w:hAnsi="Calibri" w:eastAsia="Calibri" w:cs="Calibri"/>
                <w:b w:val="1"/>
                <w:bCs w:val="1"/>
                <w:sz w:val="22"/>
                <w:szCs w:val="22"/>
              </w:rPr>
              <w:t>0</w:t>
            </w:r>
          </w:p>
        </w:tc>
      </w:tr>
    </w:tbl>
    <w:p w:rsidR="008D39A6" w:rsidRDefault="008D39A6" w14:paraId="63A78299" w14:textId="77777777">
      <w:pPr>
        <w:rPr>
          <w:rFonts w:ascii="Calibri" w:hAnsi="Calibri" w:eastAsia="Calibri" w:cs="Calibri"/>
          <w:sz w:val="22"/>
          <w:szCs w:val="22"/>
        </w:rPr>
      </w:pPr>
    </w:p>
    <w:tbl>
      <w:tblPr>
        <w:tblW w:w="13320" w:type="dxa"/>
        <w:tblInd w:w="-100" w:type="dxa"/>
        <w:tblLayout w:type="fixed"/>
        <w:tblLook w:val="04A0" w:firstRow="1" w:lastRow="0" w:firstColumn="1" w:lastColumn="0" w:noHBand="0" w:noVBand="1"/>
      </w:tblPr>
      <w:tblGrid>
        <w:gridCol w:w="1517"/>
        <w:gridCol w:w="1180"/>
        <w:gridCol w:w="1180"/>
        <w:gridCol w:w="1180"/>
        <w:gridCol w:w="1181"/>
        <w:gridCol w:w="1180"/>
        <w:gridCol w:w="1180"/>
        <w:gridCol w:w="1181"/>
        <w:gridCol w:w="1180"/>
        <w:gridCol w:w="1180"/>
        <w:gridCol w:w="1181"/>
      </w:tblGrid>
      <w:tr w:rsidRPr="00DF61A0" w:rsidR="00DF61A0" w:rsidTr="088C6D71" w14:paraId="454C62BA" w14:textId="77777777">
        <w:trPr>
          <w:trHeight w:val="20"/>
        </w:trPr>
        <w:tc>
          <w:tcPr>
            <w:tcW w:w="1517"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DF61A0" w:rsidP="00DF61A0" w:rsidRDefault="00DF61A0" w14:paraId="2C4A0758"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8B57C3">
              <w:rPr>
                <w:rFonts w:eastAsia="Times New Roman" w:cs="Times New Roman" w:asciiTheme="minorHAnsi" w:hAnsiTheme="minorHAnsi"/>
                <w:b/>
                <w:bCs/>
                <w:sz w:val="22"/>
                <w:szCs w:val="22"/>
              </w:rPr>
              <w:t>*</w:t>
            </w:r>
          </w:p>
        </w:tc>
        <w:tc>
          <w:tcPr>
            <w:tcW w:w="5901"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6C7CAC" w:rsidR="00DF61A0" w:rsidP="006C7CAC" w:rsidRDefault="00DF61A0" w14:paraId="2F0873B1" w14:textId="77777777">
            <w:pPr>
              <w:widowControl/>
              <w:jc w:val="center"/>
              <w:rPr>
                <w:rFonts w:eastAsia="Times New Roman" w:asciiTheme="minorHAnsi" w:hAnsiTheme="minorHAnsi" w:cstheme="minorHAnsi"/>
                <w:b/>
                <w:bCs/>
                <w:sz w:val="22"/>
                <w:szCs w:val="22"/>
              </w:rPr>
            </w:pPr>
            <w:r w:rsidRPr="006C7CAC">
              <w:rPr>
                <w:rFonts w:eastAsia="Times New Roman" w:asciiTheme="minorHAnsi" w:hAnsiTheme="minorHAnsi" w:cstheme="minorHAnsi"/>
                <w:b/>
                <w:bCs/>
                <w:sz w:val="22"/>
                <w:szCs w:val="22"/>
              </w:rPr>
              <w:t>Non - Concurrent</w:t>
            </w:r>
          </w:p>
        </w:tc>
        <w:tc>
          <w:tcPr>
            <w:tcW w:w="5902"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6C7CAC" w:rsidR="00DF61A0" w:rsidP="006C7CAC" w:rsidRDefault="00DF61A0" w14:paraId="724B1408" w14:textId="77777777">
            <w:pPr>
              <w:widowControl/>
              <w:jc w:val="center"/>
              <w:rPr>
                <w:rFonts w:eastAsia="Times New Roman" w:asciiTheme="minorHAnsi" w:hAnsiTheme="minorHAnsi" w:cstheme="minorHAnsi"/>
                <w:b/>
                <w:bCs/>
                <w:sz w:val="22"/>
                <w:szCs w:val="22"/>
              </w:rPr>
            </w:pPr>
            <w:r w:rsidRPr="006C7CAC">
              <w:rPr>
                <w:rFonts w:eastAsia="Times New Roman" w:asciiTheme="minorHAnsi" w:hAnsiTheme="minorHAnsi" w:cstheme="minorHAnsi"/>
                <w:b/>
                <w:bCs/>
                <w:sz w:val="22"/>
                <w:szCs w:val="22"/>
              </w:rPr>
              <w:t>Concurrent</w:t>
            </w:r>
          </w:p>
        </w:tc>
      </w:tr>
      <w:tr w:rsidRPr="00DF61A0" w:rsidR="00F66BC9" w:rsidTr="088C6D71" w14:paraId="3A82EB43"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F66BC9" w:rsidP="00F66BC9" w:rsidRDefault="00F66BC9" w14:paraId="1E746219"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71E41B77" w14:textId="75CE7455">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56FEA1E2" w14:textId="3BA7DACA">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01954C79" w14:textId="46DF82DB">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1181" w:type="dxa"/>
            <w:tcBorders>
              <w:top w:val="nil"/>
              <w:left w:val="nil"/>
              <w:bottom w:val="single" w:color="auto" w:sz="8" w:space="0"/>
              <w:right w:val="single" w:color="auto" w:sz="8" w:space="0"/>
            </w:tcBorders>
            <w:shd w:val="clear" w:color="auto" w:fill="auto"/>
            <w:tcMar/>
            <w:hideMark/>
          </w:tcPr>
          <w:p w:rsidR="00F66BC9" w:rsidP="00F66BC9" w:rsidRDefault="00F66BC9" w14:paraId="57A36A9D" w14:textId="6969A1C4">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333DECC4" w14:textId="482F5CC2">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45117488" w14:textId="5E778FC7">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1181" w:type="dxa"/>
            <w:tcBorders>
              <w:top w:val="nil"/>
              <w:left w:val="nil"/>
              <w:bottom w:val="single" w:color="auto" w:sz="8" w:space="0"/>
              <w:right w:val="single" w:color="auto" w:sz="8" w:space="0"/>
            </w:tcBorders>
            <w:shd w:val="clear" w:color="auto" w:fill="auto"/>
            <w:tcMar/>
            <w:hideMark/>
          </w:tcPr>
          <w:p w:rsidR="00F66BC9" w:rsidP="00F66BC9" w:rsidRDefault="00F66BC9" w14:paraId="49B04E03" w14:textId="704D6FDE">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0BADA34F" w14:textId="7E1902E0">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1180" w:type="dxa"/>
            <w:tcBorders>
              <w:top w:val="nil"/>
              <w:left w:val="nil"/>
              <w:bottom w:val="single" w:color="auto" w:sz="8" w:space="0"/>
              <w:right w:val="single" w:color="auto" w:sz="8" w:space="0"/>
            </w:tcBorders>
            <w:shd w:val="clear" w:color="auto" w:fill="auto"/>
            <w:tcMar/>
            <w:hideMark/>
          </w:tcPr>
          <w:p w:rsidR="00F66BC9" w:rsidP="00F66BC9" w:rsidRDefault="00F66BC9" w14:paraId="1F5EB57D" w14:textId="59BBE994">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1181" w:type="dxa"/>
            <w:tcBorders>
              <w:top w:val="nil"/>
              <w:left w:val="nil"/>
              <w:bottom w:val="single" w:color="auto" w:sz="8" w:space="0"/>
              <w:right w:val="single" w:color="auto" w:sz="8" w:space="0"/>
            </w:tcBorders>
            <w:shd w:val="clear" w:color="auto" w:fill="auto"/>
            <w:tcMar/>
            <w:hideMark/>
          </w:tcPr>
          <w:p w:rsidR="00F66BC9" w:rsidP="00F66BC9" w:rsidRDefault="00F66BC9" w14:paraId="0F654133" w14:textId="2E392712">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F66BC9" w:rsidTr="088C6D71" w14:paraId="55F99863"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F66BC9" w:rsidP="00F66BC9" w:rsidRDefault="00F66BC9" w14:paraId="4B8849D9" w14:textId="77777777">
            <w:pPr>
              <w:rPr>
                <w:rFonts w:ascii="Calibri Light" w:hAnsi="Calibri Light" w:cs="Calibri Light"/>
                <w:b/>
                <w:sz w:val="22"/>
              </w:rPr>
            </w:pPr>
            <w:r w:rsidRPr="008E3875">
              <w:rPr>
                <w:rFonts w:ascii="Calibri Light" w:hAnsi="Calibri Light" w:cs="Calibri Light"/>
                <w:b/>
                <w:sz w:val="22"/>
              </w:rPr>
              <w:t>Trinidad</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685E1DF" w14:textId="20C68635">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1.03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19371243" w14:textId="4C0C5C3B">
            <w:pPr>
              <w:widowControl/>
              <w:jc w:val="center"/>
              <w:rPr>
                <w:rFonts w:eastAsia="Times New Roman" w:asciiTheme="minorHAnsi" w:hAnsiTheme="minorHAnsi" w:cstheme="minorHAnsi"/>
                <w:sz w:val="22"/>
                <w:szCs w:val="22"/>
              </w:rPr>
            </w:pPr>
            <w:r w:rsidRPr="006C7CAC">
              <w:rPr>
                <w:rFonts w:eastAsia="Calibri" w:asciiTheme="minorHAnsi" w:hAnsiTheme="minorHAnsi" w:cstheme="minorHAnsi"/>
                <w:sz w:val="22"/>
                <w:szCs w:val="22"/>
              </w:rPr>
              <w:t>0.93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70C45D8B" w14:textId="238E5BBA">
            <w:pPr>
              <w:jc w:val="center"/>
              <w:rPr>
                <w:rFonts w:asciiTheme="minorHAnsi" w:hAnsiTheme="minorHAnsi" w:cstheme="minorHAnsi"/>
                <w:sz w:val="22"/>
                <w:szCs w:val="22"/>
              </w:rPr>
            </w:pPr>
            <w:r>
              <w:rPr>
                <w:rFonts w:eastAsia="Times New Roman" w:asciiTheme="minorHAnsi" w:hAnsiTheme="minorHAnsi" w:cstheme="minorHAnsi"/>
                <w:sz w:val="22"/>
                <w:szCs w:val="22"/>
              </w:rPr>
              <w:t>.47</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38458918" w14:textId="678CB84A">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0.7</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5EA93143" w14:textId="301190E1">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0.57</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1BD3C57D" w14:textId="333C880A">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264C0056" w14:textId="705814B5">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CB5B85C" w14:textId="150E228B">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726E8872" w14:textId="491DB6C7">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0.033</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15757441" w14:textId="0682F25C">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0.17</w:t>
            </w:r>
          </w:p>
        </w:tc>
      </w:tr>
      <w:tr w:rsidRPr="00DF61A0" w:rsidR="00F66BC9" w:rsidTr="088C6D71" w14:paraId="2655994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F66BC9" w:rsidP="00F66BC9" w:rsidRDefault="00F66BC9" w14:paraId="6357DF56" w14:textId="77777777">
            <w:pPr>
              <w:rPr>
                <w:rFonts w:ascii="Calibri Light" w:hAnsi="Calibri Light" w:cs="Calibri Light"/>
                <w:b/>
                <w:sz w:val="22"/>
              </w:rPr>
            </w:pPr>
            <w:r w:rsidRPr="008E3875">
              <w:rPr>
                <w:rFonts w:ascii="Calibri Light" w:hAnsi="Calibri Light" w:cs="Calibri Light"/>
                <w:b/>
                <w:sz w:val="22"/>
              </w:rPr>
              <w:t>Valley</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3D1FCA1F" w14:textId="7AFA256D">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.8</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799E5FA" w14:textId="251B4461">
            <w:pPr>
              <w:widowControl/>
              <w:jc w:val="center"/>
              <w:rPr>
                <w:rFonts w:eastAsia="Times New Roman" w:asciiTheme="minorHAnsi" w:hAnsiTheme="minorHAnsi" w:cstheme="minorHAnsi"/>
                <w:sz w:val="22"/>
                <w:szCs w:val="22"/>
              </w:rPr>
            </w:pPr>
            <w:r w:rsidRPr="006C7CAC">
              <w:rPr>
                <w:rFonts w:eastAsia="Calibri" w:asciiTheme="minorHAnsi" w:hAnsiTheme="minorHAnsi" w:cstheme="minorHAnsi"/>
                <w:sz w:val="22"/>
                <w:szCs w:val="22"/>
              </w:rPr>
              <w:t>0.67</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36184BB6" w14:textId="001B3C70">
            <w:pPr>
              <w:jc w:val="center"/>
              <w:rPr>
                <w:rFonts w:asciiTheme="minorHAnsi" w:hAnsiTheme="minorHAnsi" w:cstheme="minorHAnsi"/>
                <w:sz w:val="22"/>
                <w:szCs w:val="22"/>
              </w:rPr>
            </w:pPr>
            <w:r>
              <w:rPr>
                <w:rFonts w:eastAsia="Times New Roman" w:asciiTheme="minorHAnsi" w:hAnsiTheme="minorHAnsi" w:cstheme="minorHAnsi"/>
                <w:sz w:val="22"/>
                <w:szCs w:val="22"/>
              </w:rPr>
              <w:t>.5</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D1D5F2E" w14:textId="4B6ED2F4">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0.43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4AD94E4A" w14:textId="1166A6F0">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0.40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D9D39EA" w14:textId="7383ECB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3C36EFE" w14:textId="30228F6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B85EDD3" w14:textId="301AB7BB">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3C01928A" w14:textId="11408EF5">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235F9EA3" w14:textId="4F9DD909">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0.27</w:t>
            </w:r>
          </w:p>
        </w:tc>
      </w:tr>
      <w:tr w:rsidRPr="00DF61A0" w:rsidR="00F66BC9" w:rsidTr="088C6D71" w14:paraId="6EE3885A"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F66BC9" w:rsidP="00F66BC9" w:rsidRDefault="00F66BC9" w14:paraId="3CE5E5E6" w14:textId="77777777">
            <w:pPr>
              <w:rPr>
                <w:rFonts w:ascii="Calibri Light" w:hAnsi="Calibri Light" w:cs="Calibri Light"/>
                <w:b/>
                <w:sz w:val="22"/>
              </w:rPr>
            </w:pPr>
            <w:r w:rsidRPr="008E3875">
              <w:rPr>
                <w:rFonts w:ascii="Calibri Light" w:hAnsi="Calibri Light" w:cs="Calibri Light"/>
                <w:b/>
                <w:sz w:val="22"/>
              </w:rPr>
              <w:t>TON</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AB18FBB" w14:textId="0D56E7C7">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10.23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8E3D757" w14:textId="4590F6AF">
            <w:pPr>
              <w:widowControl/>
              <w:jc w:val="center"/>
              <w:rPr>
                <w:rFonts w:eastAsia="Times New Roman" w:asciiTheme="minorHAnsi" w:hAnsiTheme="minorHAnsi" w:cstheme="minorHAnsi"/>
                <w:sz w:val="22"/>
                <w:szCs w:val="22"/>
              </w:rPr>
            </w:pPr>
            <w:r w:rsidRPr="006C7CAC">
              <w:rPr>
                <w:rFonts w:eastAsia="Calibri" w:asciiTheme="minorHAnsi" w:hAnsiTheme="minorHAnsi" w:cstheme="minorHAnsi"/>
                <w:sz w:val="22"/>
                <w:szCs w:val="22"/>
              </w:rPr>
              <w:t>18.73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7C91FB7" w14:textId="74EE7166">
            <w:pPr>
              <w:jc w:val="center"/>
              <w:rPr>
                <w:rFonts w:asciiTheme="minorHAnsi" w:hAnsiTheme="minorHAnsi" w:cstheme="minorHAnsi"/>
                <w:sz w:val="22"/>
                <w:szCs w:val="22"/>
              </w:rPr>
            </w:pPr>
            <w:r>
              <w:rPr>
                <w:rFonts w:eastAsia="Times New Roman" w:asciiTheme="minorHAnsi" w:hAnsiTheme="minorHAnsi" w:cstheme="minorHAnsi"/>
                <w:sz w:val="22"/>
                <w:szCs w:val="22"/>
              </w:rPr>
              <w:t>13.13</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9D273AA" w14:textId="4E2A7B7B">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10.2</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29AC25D6" w14:textId="3D541306">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10.30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C345DDB" w14:textId="7AEC427A">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10016F9B" w14:textId="496A94C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22234701" w14:textId="1D6ED45C">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3E67C5F5" w14:textId="7EEF5001">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2E22249E" w14:textId="1196866F">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r>
      <w:tr w:rsidRPr="00DF61A0" w:rsidR="00F66BC9" w:rsidTr="088C6D71" w14:paraId="550C88BB"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F66BC9" w:rsidP="00F66BC9" w:rsidRDefault="00F66BC9" w14:paraId="29F2E56C" w14:textId="77777777">
            <w:pPr>
              <w:rPr>
                <w:rFonts w:ascii="Calibri Light" w:hAnsi="Calibri Light" w:cs="Calibri Light"/>
                <w:b/>
                <w:sz w:val="22"/>
              </w:rPr>
            </w:pPr>
            <w:r w:rsidRPr="008E3875">
              <w:rPr>
                <w:rFonts w:ascii="Calibri Light" w:hAnsi="Calibri Light" w:cs="Calibri Light"/>
                <w:b/>
                <w:sz w:val="22"/>
              </w:rPr>
              <w:t>TCN</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6583C78" w14:textId="1EE3F87D">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13.63</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214B86F" w14:textId="3742C14B">
            <w:pPr>
              <w:widowControl/>
              <w:jc w:val="center"/>
              <w:rPr>
                <w:rFonts w:eastAsia="Times New Roman" w:asciiTheme="minorHAnsi" w:hAnsiTheme="minorHAnsi" w:cstheme="minorHAnsi"/>
                <w:sz w:val="22"/>
                <w:szCs w:val="22"/>
              </w:rPr>
            </w:pPr>
            <w:r w:rsidRPr="006C7CAC">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FF4694B" w14:textId="2EF91A7F">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E783C75" w14:textId="5EBB4919">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15B44905" w14:textId="418A776D">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06209AD" w14:textId="6ABF87A1">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C1A08EB" w14:textId="68E628B0">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DD4D565" w14:textId="6F2B7247">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90B5C1B" w14:textId="5AB595D6">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53D95E89" w14:textId="2DD653E9">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r>
      <w:tr w:rsidRPr="00DF61A0" w:rsidR="00F66BC9" w:rsidTr="088C6D71" w14:paraId="644FA7FB"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F66BC9" w:rsidP="00F66BC9" w:rsidRDefault="00F66BC9" w14:paraId="5CE65B67" w14:textId="77777777">
            <w:pPr>
              <w:rPr>
                <w:rFonts w:ascii="Calibri Light" w:hAnsi="Calibri Light" w:cs="Calibri Light"/>
                <w:b/>
                <w:sz w:val="22"/>
              </w:rPr>
            </w:pPr>
            <w:r w:rsidRPr="008E3875">
              <w:rPr>
                <w:rFonts w:ascii="Calibri Light" w:hAnsi="Calibri Light" w:cs="Calibri Light"/>
                <w:b/>
                <w:sz w:val="22"/>
              </w:rPr>
              <w:t>TZY</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C4D66B9" w14:textId="05342757">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106A74B1" w14:textId="741B8BF9">
            <w:pPr>
              <w:widowControl/>
              <w:jc w:val="center"/>
              <w:rPr>
                <w:rFonts w:eastAsia="Times New Roman" w:asciiTheme="minorHAnsi" w:hAnsiTheme="minorHAnsi" w:cstheme="minorHAnsi"/>
                <w:sz w:val="22"/>
                <w:szCs w:val="22"/>
              </w:rPr>
            </w:pPr>
            <w:r w:rsidRPr="006C7CAC">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F0B6797" w14:textId="25C37837">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5391FC06" w14:textId="103A0982">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227E48CD" w14:textId="0C84EA2F">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61BB930C" w14:textId="171A8B1D">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74052480" w14:textId="6DA46AE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45626FC" w14:textId="26B61210">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782234FC" w14:textId="6FC98E8A">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5357A487" w14:textId="027D38FB">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r>
      <w:tr w:rsidRPr="00DF61A0" w:rsidR="00F66BC9" w:rsidTr="088C6D71" w14:paraId="627E45D1"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F66BC9" w:rsidP="00F66BC9" w:rsidRDefault="00F66BC9" w14:paraId="5EEC3953" w14:textId="77777777">
            <w:pPr>
              <w:rPr>
                <w:rFonts w:ascii="Calibri Light" w:hAnsi="Calibri Light" w:cs="Calibri Light"/>
                <w:b/>
                <w:sz w:val="22"/>
              </w:rPr>
            </w:pPr>
            <w:r w:rsidRPr="008E3875">
              <w:rPr>
                <w:rFonts w:ascii="Calibri Light" w:hAnsi="Calibri Light" w:cs="Calibri Light"/>
                <w:b/>
                <w:sz w:val="22"/>
              </w:rPr>
              <w:t>TZZ</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276009A2" w14:textId="0C3B5709">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2A5E5595" w14:textId="5AF4987E">
            <w:pPr>
              <w:widowControl/>
              <w:jc w:val="center"/>
              <w:rPr>
                <w:rFonts w:eastAsia="Times New Roman" w:asciiTheme="minorHAnsi" w:hAnsiTheme="minorHAnsi" w:cstheme="minorHAnsi"/>
                <w:sz w:val="22"/>
                <w:szCs w:val="22"/>
              </w:rPr>
            </w:pPr>
            <w:r w:rsidRPr="006C7CAC">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00604C8" w14:textId="1442E218">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1F2235C" w14:textId="44E443F9">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41432477" w14:textId="0546B078">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47DAB886" w14:textId="7715F8E4">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2CE5C565" w14:textId="3B018634">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05D28FEF" w14:textId="706E3E1C">
            <w:pPr>
              <w:widowControl/>
              <w:jc w:val="center"/>
              <w:rPr>
                <w:rFonts w:eastAsia="Times New Roman" w:asciiTheme="minorHAnsi" w:hAnsiTheme="minorHAnsi" w:cstheme="minorHAnsi"/>
                <w:sz w:val="22"/>
                <w:szCs w:val="22"/>
              </w:rPr>
            </w:pPr>
            <w:r>
              <w:rPr>
                <w:rFonts w:eastAsia="Times New Roman" w:asciiTheme="minorHAnsi" w:hAnsiTheme="minorHAnsi" w:cstheme="minorHAns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6C7CAC" w:rsidR="00F66BC9" w:rsidP="00F66BC9" w:rsidRDefault="00F66BC9" w14:paraId="79E867F0" w14:textId="6A9C66BA">
            <w:pPr>
              <w:widowControl/>
              <w:jc w:val="center"/>
              <w:rPr>
                <w:rFonts w:eastAsia="Times New Roman" w:asciiTheme="minorHAnsi" w:hAnsiTheme="minorHAnsi" w:cstheme="minorHAnsi"/>
                <w:sz w:val="22"/>
                <w:szCs w:val="22"/>
              </w:rPr>
            </w:pPr>
            <w:r w:rsidRPr="3633DE44">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6C7CAC" w:rsidR="00F66BC9" w:rsidP="088C6D71" w:rsidRDefault="00F66BC9" w14:paraId="63E85128" w14:textId="1C74F7DF">
            <w:pPr>
              <w:widowControl/>
              <w:jc w:val="center"/>
              <w:rPr>
                <w:rFonts w:ascii="Calibri" w:hAnsi="Calibri" w:eastAsia="Times New Roman" w:cs="" w:asciiTheme="minorAscii" w:hAnsiTheme="minorAscii" w:cstheme="minorBidi"/>
                <w:sz w:val="22"/>
                <w:szCs w:val="22"/>
              </w:rPr>
            </w:pPr>
            <w:r w:rsidRPr="088C6D71" w:rsidR="088C6D71">
              <w:rPr>
                <w:rFonts w:ascii="Calibri" w:hAnsi="Calibri" w:eastAsia="Times New Roman" w:cs="" w:asciiTheme="minorAscii" w:hAnsiTheme="minorAscii" w:cstheme="minorBidi"/>
                <w:sz w:val="22"/>
                <w:szCs w:val="22"/>
              </w:rPr>
              <w:t>0</w:t>
            </w:r>
          </w:p>
        </w:tc>
      </w:tr>
      <w:tr w:rsidRPr="00DF61A0" w:rsidR="00F66BC9" w:rsidTr="088C6D71" w14:paraId="63AAC721"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F66BC9" w:rsidP="00F66BC9" w:rsidRDefault="00F66BC9" w14:paraId="21495E69"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16B7A2CF" w14:textId="0562F322">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25.69</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1DEDAFAD" w14:textId="2B6F8E95">
            <w:pPr>
              <w:widowControl/>
              <w:jc w:val="center"/>
              <w:rPr>
                <w:rFonts w:eastAsia="Times New Roman" w:asciiTheme="minorHAnsi" w:hAnsiTheme="minorHAnsi" w:cstheme="minorHAnsi"/>
                <w:b/>
                <w:sz w:val="22"/>
                <w:szCs w:val="22"/>
              </w:rPr>
            </w:pPr>
            <w:r w:rsidRPr="00E7491A">
              <w:rPr>
                <w:rFonts w:eastAsia="Times New Roman" w:asciiTheme="minorHAnsi" w:hAnsiTheme="minorHAnsi" w:cstheme="minorHAnsi"/>
                <w:b/>
                <w:sz w:val="22"/>
                <w:szCs w:val="22"/>
              </w:rPr>
              <w:t>20.33</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42793678" w14:textId="17C91621">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14.1</w:t>
            </w:r>
          </w:p>
        </w:tc>
        <w:tc>
          <w:tcPr>
            <w:tcW w:w="1181"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3F2B8365" w14:textId="1FA3AA2D">
            <w:pPr>
              <w:widowControl/>
              <w:jc w:val="center"/>
              <w:rPr>
                <w:rFonts w:eastAsia="Times New Roman" w:asciiTheme="minorHAnsi" w:hAnsiTheme="minorHAnsi" w:cstheme="minorHAnsi"/>
                <w:b/>
                <w:sz w:val="22"/>
                <w:szCs w:val="22"/>
              </w:rPr>
            </w:pPr>
            <w:r w:rsidRPr="3633DE44">
              <w:rPr>
                <w:rFonts w:eastAsia="Times New Roman" w:asciiTheme="minorHAnsi" w:hAnsiTheme="minorHAnsi" w:cstheme="minorBidi"/>
                <w:b/>
                <w:bCs/>
                <w:sz w:val="22"/>
                <w:szCs w:val="22"/>
              </w:rPr>
              <w:t>11.33</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88C6D71" w:rsidRDefault="00F66BC9" w14:paraId="035C7F74" w14:textId="4AFE6901">
            <w:pPr>
              <w:widowControl/>
              <w:jc w:val="center"/>
              <w:rPr>
                <w:rFonts w:ascii="Calibri" w:hAnsi="Calibri" w:eastAsia="Times New Roman" w:cs="" w:asciiTheme="minorAscii" w:hAnsiTheme="minorAscii" w:cstheme="minorBidi"/>
                <w:b w:val="1"/>
                <w:bCs w:val="1"/>
                <w:sz w:val="22"/>
                <w:szCs w:val="22"/>
              </w:rPr>
            </w:pPr>
            <w:r w:rsidRPr="088C6D71" w:rsidR="088C6D71">
              <w:rPr>
                <w:rFonts w:ascii="Calibri" w:hAnsi="Calibri" w:eastAsia="Times New Roman" w:cs="" w:asciiTheme="minorAscii" w:hAnsiTheme="minorAscii" w:cstheme="minorBidi"/>
                <w:b w:val="1"/>
                <w:bCs w:val="1"/>
                <w:sz w:val="22"/>
                <w:szCs w:val="22"/>
              </w:rPr>
              <w:t>11.27</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0E923CBE" w14:textId="4B5AEE99">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1B30EFF6" w14:textId="27A3E8AC">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0</w:t>
            </w:r>
          </w:p>
        </w:tc>
        <w:tc>
          <w:tcPr>
            <w:tcW w:w="1180" w:type="dxa"/>
            <w:tcBorders>
              <w:top w:val="single" w:color="auto" w:sz="8" w:space="0"/>
              <w:left w:val="nil"/>
              <w:bottom w:val="single" w:color="auto" w:sz="4" w:space="0"/>
              <w:right w:val="single" w:color="auto" w:sz="8" w:space="0"/>
            </w:tcBorders>
            <w:shd w:val="clear" w:color="auto" w:fill="auto"/>
            <w:tcMar/>
            <w:vAlign w:val="center"/>
          </w:tcPr>
          <w:p w:rsidRPr="00E7491A" w:rsidR="00F66BC9" w:rsidP="00F66BC9" w:rsidRDefault="00F66BC9" w14:paraId="3F7266EA" w14:textId="6A4E32B0">
            <w:pPr>
              <w:widowControl/>
              <w:jc w:val="center"/>
              <w:rPr>
                <w:rFonts w:eastAsia="Times New Roman" w:asciiTheme="minorHAnsi" w:hAnsiTheme="minorHAnsi" w:cstheme="minorHAnsi"/>
                <w:b/>
                <w:sz w:val="22"/>
                <w:szCs w:val="22"/>
              </w:rPr>
            </w:pPr>
            <w:r>
              <w:rPr>
                <w:rFonts w:eastAsia="Times New Roman" w:asciiTheme="minorHAnsi" w:hAnsiTheme="minorHAnsi" w:cstheme="minorHAnsi"/>
                <w:b/>
                <w:sz w:val="22"/>
                <w:szCs w:val="22"/>
              </w:rPr>
              <w:t>.06</w:t>
            </w:r>
          </w:p>
        </w:tc>
        <w:tc>
          <w:tcPr>
            <w:tcW w:w="1180" w:type="dxa"/>
            <w:tcBorders>
              <w:top w:val="nil"/>
              <w:left w:val="nil"/>
              <w:bottom w:val="single" w:color="auto" w:sz="8" w:space="0"/>
              <w:right w:val="single" w:color="auto" w:sz="8" w:space="0"/>
            </w:tcBorders>
            <w:shd w:val="clear" w:color="auto" w:fill="auto"/>
            <w:tcMar/>
            <w:vAlign w:val="center"/>
          </w:tcPr>
          <w:p w:rsidRPr="00E7491A" w:rsidR="00F66BC9" w:rsidP="00F66BC9" w:rsidRDefault="00F66BC9" w14:paraId="22E301D7" w14:textId="508D9D25">
            <w:pPr>
              <w:widowControl/>
              <w:jc w:val="center"/>
              <w:rPr>
                <w:rFonts w:eastAsia="Times New Roman" w:asciiTheme="minorHAnsi" w:hAnsiTheme="minorHAnsi" w:cstheme="minorHAnsi"/>
                <w:b/>
                <w:sz w:val="22"/>
                <w:szCs w:val="22"/>
              </w:rPr>
            </w:pPr>
            <w:r w:rsidRPr="3633DE44">
              <w:rPr>
                <w:rFonts w:eastAsia="Times New Roman" w:asciiTheme="minorHAnsi" w:hAnsiTheme="minorHAnsi" w:cstheme="minorBidi"/>
                <w:b/>
                <w:bCs/>
                <w:sz w:val="22"/>
                <w:szCs w:val="22"/>
              </w:rPr>
              <w:t>0.033</w:t>
            </w:r>
          </w:p>
        </w:tc>
        <w:tc>
          <w:tcPr>
            <w:tcW w:w="1181" w:type="dxa"/>
            <w:tcBorders>
              <w:top w:val="nil"/>
              <w:left w:val="nil"/>
              <w:bottom w:val="single" w:color="auto" w:sz="8" w:space="0"/>
              <w:right w:val="single" w:color="auto" w:sz="8" w:space="0"/>
            </w:tcBorders>
            <w:shd w:val="clear" w:color="auto" w:fill="auto"/>
            <w:tcMar/>
            <w:vAlign w:val="center"/>
          </w:tcPr>
          <w:p w:rsidRPr="00E7491A" w:rsidR="00F66BC9" w:rsidP="088C6D71" w:rsidRDefault="00F66BC9" w14:paraId="79CA5EFB" w14:textId="3B65885B">
            <w:pPr>
              <w:widowControl/>
              <w:jc w:val="center"/>
              <w:rPr>
                <w:rFonts w:ascii="Calibri" w:hAnsi="Calibri" w:eastAsia="Times New Roman" w:cs="" w:asciiTheme="minorAscii" w:hAnsiTheme="minorAscii" w:cstheme="minorBidi"/>
                <w:b w:val="1"/>
                <w:bCs w:val="1"/>
                <w:sz w:val="22"/>
                <w:szCs w:val="22"/>
              </w:rPr>
            </w:pPr>
            <w:r w:rsidRPr="088C6D71" w:rsidR="088C6D71">
              <w:rPr>
                <w:rFonts w:ascii="Calibri" w:hAnsi="Calibri" w:eastAsia="Times New Roman" w:cs="" w:asciiTheme="minorAscii" w:hAnsiTheme="minorAscii" w:cstheme="minorBidi"/>
                <w:b w:val="1"/>
                <w:bCs w:val="1"/>
                <w:sz w:val="22"/>
                <w:szCs w:val="22"/>
              </w:rPr>
              <w:t>0.43</w:t>
            </w:r>
          </w:p>
        </w:tc>
      </w:tr>
    </w:tbl>
    <w:p w:rsidRPr="008B57C3" w:rsidR="008B57C3" w:rsidP="008B57C3" w:rsidRDefault="008B57C3" w14:paraId="29A6383F" w14:textId="77777777">
      <w:pPr>
        <w:rPr>
          <w:rFonts w:ascii="Calibri" w:hAnsi="Calibri" w:eastAsia="Calibri" w:cs="Calibri"/>
          <w:i/>
          <w:sz w:val="22"/>
          <w:szCs w:val="22"/>
        </w:rPr>
      </w:pPr>
      <w:r>
        <w:rPr>
          <w:rFonts w:ascii="Calibri" w:hAnsi="Calibri" w:eastAsia="Calibri" w:cs="Calibri"/>
          <w:sz w:val="22"/>
          <w:szCs w:val="22"/>
        </w:rPr>
        <w:t xml:space="preserve">* </w:t>
      </w:r>
      <w:r>
        <w:rPr>
          <w:rFonts w:ascii="Calibri" w:hAnsi="Calibri" w:eastAsia="Calibri" w:cs="Calibri"/>
          <w:i/>
          <w:sz w:val="22"/>
          <w:szCs w:val="22"/>
        </w:rPr>
        <w:t>*Based on 30 credit hours.</w:t>
      </w:r>
    </w:p>
    <w:p w:rsidR="008D39A6" w:rsidP="008B57C3" w:rsidRDefault="008D39A6" w14:paraId="68C89B02" w14:textId="77777777">
      <w:pPr>
        <w:rPr>
          <w:rFonts w:ascii="Calibri" w:hAnsi="Calibri" w:eastAsia="Calibri" w:cs="Calibri"/>
          <w:sz w:val="22"/>
          <w:szCs w:val="22"/>
        </w:rPr>
      </w:pPr>
    </w:p>
    <w:p w:rsidR="008D39A6" w:rsidRDefault="00DF61A0" w14:paraId="72EF788F" w14:textId="77777777">
      <w:pPr>
        <w:pStyle w:val="Heading2"/>
        <w:rPr>
          <w:b/>
          <w:color w:val="000000"/>
          <w:sz w:val="22"/>
          <w:szCs w:val="22"/>
        </w:rPr>
      </w:pPr>
      <w:r>
        <w:rPr>
          <w:b/>
          <w:color w:val="000000"/>
          <w:sz w:val="22"/>
          <w:szCs w:val="22"/>
        </w:rPr>
        <w:lastRenderedPageBreak/>
        <w:t>3. PROGRAM/DISCIPLINE DEMOGRAPHICS</w:t>
      </w:r>
    </w:p>
    <w:tbl>
      <w:tblPr>
        <w:tblStyle w:val="a3"/>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10"/>
        <w:gridCol w:w="810"/>
        <w:gridCol w:w="810"/>
        <w:gridCol w:w="810"/>
        <w:gridCol w:w="810"/>
        <w:gridCol w:w="810"/>
        <w:gridCol w:w="810"/>
        <w:gridCol w:w="810"/>
        <w:gridCol w:w="810"/>
        <w:gridCol w:w="810"/>
        <w:gridCol w:w="810"/>
        <w:gridCol w:w="810"/>
        <w:gridCol w:w="810"/>
        <w:gridCol w:w="810"/>
        <w:gridCol w:w="810"/>
      </w:tblGrid>
      <w:tr w:rsidR="008D39A6" w:rsidTr="246D8159" w14:paraId="2F835CE8" w14:textId="77777777">
        <w:tc>
          <w:tcPr>
            <w:tcW w:w="1195" w:type="dxa"/>
            <w:shd w:val="clear" w:color="auto" w:fill="D9D9D9" w:themeFill="background1" w:themeFillShade="D9"/>
            <w:tcMar/>
          </w:tcPr>
          <w:p w:rsidR="008D39A6" w:rsidRDefault="00DF61A0" w14:paraId="67F1082C" w14:textId="77777777">
            <w:pPr>
              <w:contextualSpacing w:val="0"/>
              <w:rPr>
                <w:rFonts w:ascii="Calibri" w:hAnsi="Calibri" w:eastAsia="Calibri" w:cs="Calibri"/>
                <w:b/>
                <w:sz w:val="22"/>
                <w:szCs w:val="22"/>
              </w:rPr>
            </w:pPr>
            <w:r>
              <w:rPr>
                <w:rFonts w:ascii="Calibri" w:hAnsi="Calibri" w:eastAsia="Calibri" w:cs="Calibri"/>
                <w:b/>
                <w:sz w:val="22"/>
                <w:szCs w:val="22"/>
              </w:rPr>
              <w:t>Full-Time</w:t>
            </w:r>
            <w:r w:rsidR="008B57C3">
              <w:rPr>
                <w:rFonts w:ascii="Calibri" w:hAnsi="Calibri" w:eastAsia="Calibri" w:cs="Calibri"/>
                <w:b/>
                <w:sz w:val="22"/>
                <w:szCs w:val="22"/>
              </w:rPr>
              <w:t>*</w:t>
            </w:r>
          </w:p>
        </w:tc>
        <w:tc>
          <w:tcPr>
            <w:tcW w:w="4050" w:type="dxa"/>
            <w:gridSpan w:val="5"/>
            <w:shd w:val="clear" w:color="auto" w:fill="BFBFBF" w:themeFill="background1" w:themeFillShade="BF"/>
            <w:tcMar/>
            <w:vAlign w:val="center"/>
          </w:tcPr>
          <w:p w:rsidR="008D39A6" w:rsidRDefault="00DF61A0" w14:paraId="24D37480"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50" w:type="dxa"/>
            <w:gridSpan w:val="5"/>
            <w:shd w:val="clear" w:color="auto" w:fill="BFBFBF" w:themeFill="background1" w:themeFillShade="BF"/>
            <w:tcMar/>
            <w:vAlign w:val="center"/>
          </w:tcPr>
          <w:p w:rsidR="008D39A6" w:rsidRDefault="00DF61A0" w14:paraId="5F29174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50" w:type="dxa"/>
            <w:gridSpan w:val="5"/>
            <w:shd w:val="clear" w:color="auto" w:fill="BFBFBF" w:themeFill="background1" w:themeFillShade="BF"/>
            <w:tcMar/>
            <w:vAlign w:val="center"/>
          </w:tcPr>
          <w:p w:rsidR="008D39A6" w:rsidRDefault="00DF61A0" w14:paraId="466F1B9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F66BC9" w:rsidTr="246D8159" w14:paraId="4F9CA5EB" w14:textId="77777777">
        <w:tc>
          <w:tcPr>
            <w:tcW w:w="1195" w:type="dxa"/>
            <w:tcMar/>
          </w:tcPr>
          <w:p w:rsidR="00F66BC9" w:rsidP="00F66BC9" w:rsidRDefault="00F66BC9" w14:paraId="5D900852" w14:textId="77777777">
            <w:pPr>
              <w:contextualSpacing w:val="0"/>
              <w:rPr>
                <w:rFonts w:ascii="Calibri" w:hAnsi="Calibri" w:eastAsia="Calibri" w:cs="Calibri"/>
                <w:b/>
                <w:sz w:val="22"/>
                <w:szCs w:val="22"/>
              </w:rPr>
            </w:pPr>
          </w:p>
        </w:tc>
        <w:tc>
          <w:tcPr>
            <w:tcW w:w="810" w:type="dxa"/>
            <w:tcMar/>
            <w:vAlign w:val="center"/>
          </w:tcPr>
          <w:p w:rsidR="00F66BC9" w:rsidP="00F66BC9" w:rsidRDefault="00F66BC9" w14:paraId="799C1C09" w14:textId="4B1E12D3">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10" w:type="dxa"/>
            <w:tcMar/>
            <w:vAlign w:val="center"/>
          </w:tcPr>
          <w:p w:rsidR="00F66BC9" w:rsidP="00F66BC9" w:rsidRDefault="00F66BC9" w14:paraId="74EC74D6" w14:textId="31F476D0">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10" w:type="dxa"/>
            <w:tcMar/>
            <w:vAlign w:val="center"/>
          </w:tcPr>
          <w:p w:rsidR="00F66BC9" w:rsidP="00F66BC9" w:rsidRDefault="00F66BC9" w14:paraId="2E4B216A" w14:textId="41FD8B8C">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10" w:type="dxa"/>
            <w:tcMar/>
            <w:vAlign w:val="center"/>
          </w:tcPr>
          <w:p w:rsidR="00F66BC9" w:rsidP="00F66BC9" w:rsidRDefault="00F66BC9" w14:paraId="134DBA19" w14:textId="2E1F8848">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10" w:type="dxa"/>
            <w:tcMar/>
            <w:vAlign w:val="center"/>
          </w:tcPr>
          <w:p w:rsidR="00F66BC9" w:rsidP="00F66BC9" w:rsidRDefault="00F66BC9" w14:paraId="27E91BB6" w14:textId="5F8D687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F66BC9" w:rsidP="00F66BC9" w:rsidRDefault="00F66BC9" w14:paraId="00D5845F" w14:textId="66EA3777">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10" w:type="dxa"/>
            <w:tcMar/>
            <w:vAlign w:val="center"/>
          </w:tcPr>
          <w:p w:rsidR="00F66BC9" w:rsidP="00F66BC9" w:rsidRDefault="00F66BC9" w14:paraId="1A43D90D" w14:textId="462D9503">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10" w:type="dxa"/>
            <w:tcMar/>
            <w:vAlign w:val="center"/>
          </w:tcPr>
          <w:p w:rsidR="00F66BC9" w:rsidP="00F66BC9" w:rsidRDefault="00F66BC9" w14:paraId="37EA8577" w14:textId="526048EB">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10" w:type="dxa"/>
            <w:tcMar/>
            <w:vAlign w:val="center"/>
          </w:tcPr>
          <w:p w:rsidR="00F66BC9" w:rsidP="00F66BC9" w:rsidRDefault="00F66BC9" w14:paraId="3B0EFEFC" w14:textId="1B41623A">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10" w:type="dxa"/>
            <w:tcMar/>
            <w:vAlign w:val="center"/>
          </w:tcPr>
          <w:p w:rsidR="00F66BC9" w:rsidP="00F66BC9" w:rsidRDefault="00F66BC9" w14:paraId="4958D620" w14:textId="7E7A7C66">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vAlign w:val="center"/>
          </w:tcPr>
          <w:p w:rsidR="00F66BC9" w:rsidP="00F66BC9" w:rsidRDefault="00F66BC9" w14:paraId="63ACF5F4" w14:textId="5E0D2737">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10" w:type="dxa"/>
            <w:tcMar/>
            <w:vAlign w:val="center"/>
          </w:tcPr>
          <w:p w:rsidR="00F66BC9" w:rsidP="00F66BC9" w:rsidRDefault="00F66BC9" w14:paraId="7D6490A4" w14:textId="3AB75FF4">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10" w:type="dxa"/>
            <w:tcMar/>
            <w:vAlign w:val="center"/>
          </w:tcPr>
          <w:p w:rsidR="00F66BC9" w:rsidP="00F66BC9" w:rsidRDefault="00F66BC9" w14:paraId="160DDF36" w14:textId="2BF44FFD">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10" w:type="dxa"/>
            <w:tcMar/>
            <w:vAlign w:val="center"/>
          </w:tcPr>
          <w:p w:rsidR="00F66BC9" w:rsidP="00F66BC9" w:rsidRDefault="00F66BC9" w14:paraId="2D38E95E" w14:textId="56782384">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10" w:type="dxa"/>
            <w:tcMar/>
            <w:vAlign w:val="center"/>
          </w:tcPr>
          <w:p w:rsidR="00F66BC9" w:rsidP="00F66BC9" w:rsidRDefault="00F66BC9" w14:paraId="7B5D9150" w14:textId="7CBFC859">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F66BC9" w:rsidTr="246D8159" w14:paraId="580E95A7" w14:textId="77777777">
        <w:tc>
          <w:tcPr>
            <w:tcW w:w="1195" w:type="dxa"/>
            <w:tcMar/>
          </w:tcPr>
          <w:p w:rsidR="00F66BC9" w:rsidP="00F66BC9" w:rsidRDefault="00F66BC9" w14:paraId="47960BF3" w14:textId="692B632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tcMar/>
            <w:vAlign w:val="center"/>
          </w:tcPr>
          <w:p w:rsidR="00F66BC9" w:rsidP="00F66BC9" w:rsidRDefault="00F66BC9" w14:paraId="6255527A" w14:textId="6995794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7E49ED0E" w14:textId="01F6236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75183103" w14:textId="7D0E001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3C1D34E7" w14:textId="5B806E62">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478362A6" w14:textId="435D2263">
            <w:pPr>
              <w:contextualSpacing w:val="0"/>
              <w:jc w:val="center"/>
              <w:rPr>
                <w:rFonts w:ascii="Calibri" w:hAnsi="Calibri" w:eastAsia="Calibri" w:cs="Calibri"/>
                <w:sz w:val="22"/>
                <w:szCs w:val="22"/>
              </w:rPr>
            </w:pPr>
            <w:r w:rsidRPr="246D8159" w:rsidR="72A48DDA">
              <w:rPr>
                <w:rFonts w:ascii="Calibri" w:hAnsi="Calibri" w:eastAsia="Calibri" w:cs="Calibri"/>
                <w:sz w:val="22"/>
                <w:szCs w:val="22"/>
              </w:rPr>
              <w:t>0</w:t>
            </w:r>
          </w:p>
        </w:tc>
        <w:tc>
          <w:tcPr>
            <w:tcW w:w="810" w:type="dxa"/>
            <w:shd w:val="clear" w:color="auto" w:fill="auto"/>
            <w:tcMar/>
            <w:vAlign w:val="center"/>
          </w:tcPr>
          <w:p w:rsidR="00F66BC9" w:rsidP="00F66BC9" w:rsidRDefault="00F66BC9" w14:paraId="166C6741" w14:textId="6C5485A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57C1E022" w14:textId="4AC94AB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43C0690B" w14:textId="5EC8289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478AAC07" w14:textId="65DBF07A">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2DF66B00" w14:textId="78C19A85">
            <w:pPr>
              <w:contextualSpacing w:val="0"/>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6173AC66" w14:textId="0518674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2DA9B73F" w14:textId="221D67F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62E7BED5" w14:textId="28238A8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6F90CE23" w14:textId="24FD409C">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21410FF9" w14:textId="1F9ED0D7">
            <w:pPr>
              <w:contextualSpacing w:val="0"/>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0726F9FE" w14:textId="77777777">
        <w:trPr>
          <w:trHeight w:val="280"/>
        </w:trPr>
        <w:tc>
          <w:tcPr>
            <w:tcW w:w="1195" w:type="dxa"/>
            <w:tcMar/>
          </w:tcPr>
          <w:p w:rsidR="00F66BC9" w:rsidP="00F66BC9" w:rsidRDefault="00F66BC9" w14:paraId="42900B79" w14:textId="2E478D36">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tcMar/>
            <w:vAlign w:val="center"/>
          </w:tcPr>
          <w:p w:rsidR="00F66BC9" w:rsidP="00F66BC9" w:rsidRDefault="00F66BC9" w14:paraId="2B14F8B3" w14:textId="47B72A3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5E95B967" w14:textId="1F0FB8C1">
            <w:pPr>
              <w:contextualSpacing w:val="0"/>
              <w:jc w:val="center"/>
              <w:rPr>
                <w:rFonts w:ascii="Calibri" w:hAnsi="Calibri" w:eastAsia="Calibri" w:cs="Calibri"/>
                <w:sz w:val="22"/>
                <w:szCs w:val="22"/>
              </w:rPr>
            </w:pPr>
            <w:r>
              <w:rPr>
                <w:rFonts w:ascii="Calibri" w:hAnsi="Calibri" w:eastAsia="Calibri" w:cs="Calibri"/>
                <w:color w:val="000000" w:themeColor="text1"/>
                <w:sz w:val="22"/>
                <w:szCs w:val="22"/>
              </w:rPr>
              <w:t>0</w:t>
            </w:r>
          </w:p>
        </w:tc>
        <w:tc>
          <w:tcPr>
            <w:tcW w:w="810" w:type="dxa"/>
            <w:tcMar/>
            <w:vAlign w:val="center"/>
          </w:tcPr>
          <w:p w:rsidRPr="005B47CF" w:rsidR="00F66BC9" w:rsidP="00F66BC9" w:rsidRDefault="00F66BC9" w14:paraId="30F67E1C" w14:textId="7033692F">
            <w:pPr>
              <w:contextualSpacing w:val="0"/>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7B50BBE7" w14:textId="4DC192AD">
            <w:pPr>
              <w:contextualSpacing w:val="0"/>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246D8159" w:rsidRDefault="00F66BC9" w14:paraId="634594E9" w14:textId="6B147B7F">
            <w:pPr>
              <w:contextualSpacing w:val="0"/>
              <w:jc w:val="center"/>
              <w:rPr>
                <w:rFonts w:ascii="Calibri" w:hAnsi="Calibri" w:eastAsia="Calibri" w:cs="Calibri"/>
                <w:color w:val="000000" w:themeColor="text1" w:themeTint="FF" w:themeShade="FF"/>
                <w:sz w:val="22"/>
                <w:szCs w:val="22"/>
              </w:rPr>
            </w:pPr>
            <w:r w:rsidRPr="246D8159" w:rsidR="72A48DDA">
              <w:rPr>
                <w:rFonts w:ascii="Calibri" w:hAnsi="Calibri" w:eastAsia="Calibri" w:cs="Calibri"/>
                <w:color w:val="000000" w:themeColor="text1" w:themeTint="FF" w:themeShade="FF"/>
                <w:sz w:val="22"/>
                <w:szCs w:val="22"/>
              </w:rPr>
              <w:t>0</w:t>
            </w:r>
          </w:p>
        </w:tc>
        <w:tc>
          <w:tcPr>
            <w:tcW w:w="810" w:type="dxa"/>
            <w:shd w:val="clear" w:color="auto" w:fill="auto"/>
            <w:tcMar/>
            <w:vAlign w:val="center"/>
          </w:tcPr>
          <w:p w:rsidRPr="005B47CF" w:rsidR="00F66BC9" w:rsidP="00F66BC9" w:rsidRDefault="00F66BC9" w14:paraId="7F6EA28E" w14:textId="012D9F77">
            <w:pPr>
              <w:contextualSpacing w:val="0"/>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525F21B6" w14:textId="36B31250">
            <w:pPr>
              <w:contextualSpacing w:val="0"/>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00F66BC9" w:rsidRDefault="00F66BC9" w14:paraId="269D3456" w14:textId="3497D53A">
            <w:pPr>
              <w:contextualSpacing w:val="0"/>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77ED8C53" w14:textId="6EA36D1B">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6F2D381F" w14:textId="67FA9026">
            <w:pPr>
              <w:contextualSpacing w:val="0"/>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34CEF3B9" w14:textId="161D3D6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0268E0CB" w14:textId="09B300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0C848465" w14:textId="044BE6A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52D7D675" w14:textId="75C21EED">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3D4B2714" w14:textId="613D2E9A">
            <w:pPr>
              <w:contextualSpacing w:val="0"/>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56125EE0" w14:textId="77777777">
        <w:tc>
          <w:tcPr>
            <w:tcW w:w="1195" w:type="dxa"/>
            <w:tcMar/>
          </w:tcPr>
          <w:p w:rsidR="00F66BC9" w:rsidP="00F66BC9" w:rsidRDefault="00F66BC9" w14:paraId="7D5142F0" w14:textId="23749C39">
            <w:pPr>
              <w:rPr>
                <w:rFonts w:ascii="Calibri" w:hAnsi="Calibri" w:eastAsia="Calibri" w:cs="Calibri"/>
                <w:b/>
                <w:sz w:val="22"/>
                <w:szCs w:val="22"/>
              </w:rPr>
            </w:pPr>
            <w:r>
              <w:rPr>
                <w:rFonts w:ascii="Calibri" w:hAnsi="Calibri" w:eastAsia="Calibri" w:cs="Calibri"/>
                <w:b/>
                <w:sz w:val="22"/>
                <w:szCs w:val="22"/>
              </w:rPr>
              <w:t>TON</w:t>
            </w:r>
          </w:p>
        </w:tc>
        <w:tc>
          <w:tcPr>
            <w:tcW w:w="810" w:type="dxa"/>
            <w:tcMar/>
            <w:vAlign w:val="center"/>
          </w:tcPr>
          <w:p w:rsidR="00F66BC9" w:rsidP="00F66BC9" w:rsidRDefault="00F66BC9" w14:paraId="3181DDD6" w14:textId="1E91B429">
            <w:pPr>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5E281CE7" w14:textId="1FFF6421">
            <w:pPr>
              <w:jc w:val="center"/>
              <w:rPr>
                <w:rFonts w:ascii="Calibri" w:hAnsi="Calibri" w:eastAsia="Calibri" w:cs="Calibri"/>
                <w:sz w:val="22"/>
                <w:szCs w:val="22"/>
              </w:rPr>
            </w:pPr>
            <w:r w:rsidRPr="005B47CF">
              <w:rPr>
                <w:rFonts w:ascii="Calibri" w:hAnsi="Calibri" w:eastAsia="Calibri" w:cs="Calibri"/>
                <w:color w:val="000000" w:themeColor="text1"/>
                <w:sz w:val="22"/>
                <w:szCs w:val="22"/>
              </w:rPr>
              <w:t>4</w:t>
            </w:r>
          </w:p>
        </w:tc>
        <w:tc>
          <w:tcPr>
            <w:tcW w:w="810" w:type="dxa"/>
            <w:tcMar/>
            <w:vAlign w:val="center"/>
          </w:tcPr>
          <w:p w:rsidRPr="005B47CF" w:rsidR="00F66BC9" w:rsidP="00F66BC9" w:rsidRDefault="00F66BC9" w14:paraId="43E9B2AB" w14:textId="57DD9636">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3</w:t>
            </w:r>
          </w:p>
        </w:tc>
        <w:tc>
          <w:tcPr>
            <w:tcW w:w="810" w:type="dxa"/>
            <w:shd w:val="clear" w:color="auto" w:fill="auto"/>
            <w:tcMar/>
            <w:vAlign w:val="center"/>
          </w:tcPr>
          <w:p w:rsidRPr="005B47CF" w:rsidR="00F66BC9" w:rsidP="00F66BC9" w:rsidRDefault="00F66BC9" w14:paraId="77782169" w14:textId="0DB9DBD9">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246D8159" w:rsidRDefault="00F66BC9" w14:paraId="56A6AA6F" w14:textId="62A29915">
            <w:pPr>
              <w:jc w:val="center"/>
              <w:rPr>
                <w:rFonts w:ascii="Calibri" w:hAnsi="Calibri" w:eastAsia="Calibri" w:cs="Calibri"/>
                <w:color w:val="000000" w:themeColor="text1" w:themeTint="FF" w:themeShade="FF"/>
                <w:sz w:val="22"/>
                <w:szCs w:val="22"/>
              </w:rPr>
            </w:pPr>
            <w:r w:rsidRPr="246D8159" w:rsidR="0A388DDC">
              <w:rPr>
                <w:rFonts w:ascii="Calibri" w:hAnsi="Calibri" w:eastAsia="Calibri" w:cs="Calibri"/>
                <w:color w:val="000000" w:themeColor="text1" w:themeTint="FF" w:themeShade="FF"/>
                <w:sz w:val="22"/>
                <w:szCs w:val="22"/>
              </w:rPr>
              <w:t>1</w:t>
            </w:r>
          </w:p>
        </w:tc>
        <w:tc>
          <w:tcPr>
            <w:tcW w:w="810" w:type="dxa"/>
            <w:shd w:val="clear" w:color="auto" w:fill="auto"/>
            <w:tcMar/>
            <w:vAlign w:val="center"/>
          </w:tcPr>
          <w:p w:rsidRPr="005B47CF" w:rsidR="00F66BC9" w:rsidP="00F66BC9" w:rsidRDefault="00F66BC9" w14:paraId="52E556BD" w14:textId="4D0D4116">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433D7883" w14:textId="1CC7D8BC">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00F66BC9" w:rsidRDefault="00F66BC9" w14:paraId="284509FD" w14:textId="57B45F20">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7B9D04ED" w14:textId="75C75A69">
            <w:pPr>
              <w:jc w:val="center"/>
              <w:rPr>
                <w:rFonts w:ascii="Calibri" w:hAnsi="Calibri" w:eastAsia="Calibri" w:cs="Calibri"/>
                <w:sz w:val="22"/>
                <w:szCs w:val="22"/>
              </w:rPr>
            </w:pPr>
            <w:r w:rsidRPr="328D2868">
              <w:rPr>
                <w:rFonts w:ascii="Calibri" w:hAnsi="Calibri" w:eastAsia="Calibri" w:cs="Calibri"/>
                <w:sz w:val="22"/>
                <w:szCs w:val="22"/>
              </w:rPr>
              <w:t>1</w:t>
            </w:r>
          </w:p>
        </w:tc>
        <w:tc>
          <w:tcPr>
            <w:tcW w:w="810" w:type="dxa"/>
            <w:shd w:val="clear" w:color="auto" w:fill="auto"/>
            <w:tcMar/>
            <w:vAlign w:val="center"/>
          </w:tcPr>
          <w:p w:rsidR="00F66BC9" w:rsidP="246D8159" w:rsidRDefault="00F66BC9" w14:paraId="51D2E604" w14:textId="093C6F04">
            <w:pPr>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22CF1347" w14:textId="5838CE33">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7D234CE0" w14:textId="648B7953">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4E493585" w14:textId="68AA1E6E">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69970ACD" w14:textId="7A1177A5">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6286525B" w14:textId="34FE7524">
            <w:pPr>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7E9FECBC" w14:textId="77777777">
        <w:tc>
          <w:tcPr>
            <w:tcW w:w="1195" w:type="dxa"/>
            <w:tcMar/>
          </w:tcPr>
          <w:p w:rsidR="00F66BC9" w:rsidP="00F66BC9" w:rsidRDefault="00F66BC9" w14:paraId="19CE8DD8" w14:textId="66C49BD2">
            <w:pPr>
              <w:rPr>
                <w:rFonts w:ascii="Calibri" w:hAnsi="Calibri" w:eastAsia="Calibri" w:cs="Calibri"/>
                <w:b/>
                <w:sz w:val="22"/>
                <w:szCs w:val="22"/>
              </w:rPr>
            </w:pPr>
            <w:r>
              <w:rPr>
                <w:rFonts w:ascii="Calibri" w:hAnsi="Calibri" w:eastAsia="Calibri" w:cs="Calibri"/>
                <w:b/>
                <w:sz w:val="22"/>
                <w:szCs w:val="22"/>
              </w:rPr>
              <w:t>TCN</w:t>
            </w:r>
          </w:p>
        </w:tc>
        <w:tc>
          <w:tcPr>
            <w:tcW w:w="810" w:type="dxa"/>
            <w:tcMar/>
            <w:vAlign w:val="center"/>
          </w:tcPr>
          <w:p w:rsidR="00F66BC9" w:rsidP="00F66BC9" w:rsidRDefault="00F66BC9" w14:paraId="24246279" w14:textId="16DBCC0F">
            <w:pPr>
              <w:jc w:val="center"/>
              <w:rPr>
                <w:rFonts w:ascii="Calibri" w:hAnsi="Calibri" w:eastAsia="Calibri" w:cs="Calibri"/>
                <w:sz w:val="22"/>
                <w:szCs w:val="22"/>
              </w:rPr>
            </w:pPr>
            <w:r>
              <w:rPr>
                <w:rFonts w:ascii="Calibri" w:hAnsi="Calibri" w:eastAsia="Calibri" w:cs="Calibri"/>
                <w:sz w:val="22"/>
                <w:szCs w:val="22"/>
              </w:rPr>
              <w:t>8</w:t>
            </w:r>
          </w:p>
        </w:tc>
        <w:tc>
          <w:tcPr>
            <w:tcW w:w="810" w:type="dxa"/>
            <w:tcMar/>
            <w:vAlign w:val="center"/>
          </w:tcPr>
          <w:p w:rsidR="00F66BC9" w:rsidP="00F66BC9" w:rsidRDefault="00F66BC9" w14:paraId="22E28EFB" w14:textId="15A215C9">
            <w:pPr>
              <w:jc w:val="center"/>
              <w:rPr>
                <w:rFonts w:ascii="Calibri" w:hAnsi="Calibri" w:eastAsia="Calibri" w:cs="Calibri"/>
                <w:sz w:val="22"/>
                <w:szCs w:val="22"/>
              </w:rPr>
            </w:pPr>
            <w:r w:rsidRPr="005B47CF">
              <w:rPr>
                <w:rFonts w:ascii="Calibri" w:hAnsi="Calibri" w:eastAsia="Calibri" w:cs="Calibri"/>
                <w:color w:val="000000" w:themeColor="text1"/>
                <w:sz w:val="22"/>
                <w:szCs w:val="22"/>
              </w:rPr>
              <w:t>1</w:t>
            </w:r>
          </w:p>
        </w:tc>
        <w:tc>
          <w:tcPr>
            <w:tcW w:w="810" w:type="dxa"/>
            <w:tcMar/>
            <w:vAlign w:val="center"/>
          </w:tcPr>
          <w:p w:rsidRPr="005B47CF" w:rsidR="00F66BC9" w:rsidP="00F66BC9" w:rsidRDefault="00F66BC9" w14:paraId="6893F08C" w14:textId="29CAF0B3">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0E802200" w14:textId="0FCE4083">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246D8159" w:rsidRDefault="00F66BC9" w14:paraId="64A50621" w14:textId="7F6426D4">
            <w:pPr>
              <w:jc w:val="center"/>
              <w:rPr>
                <w:rFonts w:ascii="Calibri" w:hAnsi="Calibri" w:eastAsia="Calibri" w:cs="Calibri"/>
                <w:color w:val="000000" w:themeColor="text1" w:themeTint="FF" w:themeShade="FF"/>
                <w:sz w:val="22"/>
                <w:szCs w:val="22"/>
              </w:rPr>
            </w:pPr>
            <w:r w:rsidRPr="246D8159" w:rsidR="0A388DDC">
              <w:rPr>
                <w:rFonts w:ascii="Calibri" w:hAnsi="Calibri" w:eastAsia="Calibri" w:cs="Calibri"/>
                <w:color w:val="000000" w:themeColor="text1" w:themeTint="FF" w:themeShade="FF"/>
                <w:sz w:val="22"/>
                <w:szCs w:val="22"/>
              </w:rPr>
              <w:t>0</w:t>
            </w:r>
          </w:p>
        </w:tc>
        <w:tc>
          <w:tcPr>
            <w:tcW w:w="810" w:type="dxa"/>
            <w:shd w:val="clear" w:color="auto" w:fill="auto"/>
            <w:tcMar/>
            <w:vAlign w:val="center"/>
          </w:tcPr>
          <w:p w:rsidRPr="005B47CF" w:rsidR="00F66BC9" w:rsidP="00F66BC9" w:rsidRDefault="00F66BC9" w14:paraId="29E91FAB" w14:textId="02D21BE2">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2</w:t>
            </w:r>
          </w:p>
        </w:tc>
        <w:tc>
          <w:tcPr>
            <w:tcW w:w="810" w:type="dxa"/>
            <w:shd w:val="clear" w:color="auto" w:fill="auto"/>
            <w:tcMar/>
            <w:vAlign w:val="center"/>
          </w:tcPr>
          <w:p w:rsidRPr="005B47CF" w:rsidR="00F66BC9" w:rsidP="00F66BC9" w:rsidRDefault="00F66BC9" w14:paraId="6F70AA60" w14:textId="5D5A6C5F">
            <w:pPr>
              <w:jc w:val="center"/>
              <w:rPr>
                <w:rFonts w:ascii="Calibri" w:hAnsi="Calibri" w:eastAsia="Calibri" w:cs="Calibri"/>
                <w:color w:val="000000" w:themeColor="text1"/>
                <w:sz w:val="22"/>
                <w:szCs w:val="22"/>
              </w:rPr>
            </w:pPr>
            <w:r w:rsidRPr="005B47CF">
              <w:rPr>
                <w:rFonts w:ascii="Calibri" w:hAnsi="Calibri" w:eastAsia="Calibri" w:cs="Calibri"/>
                <w:color w:val="000000" w:themeColor="text1"/>
                <w:sz w:val="22"/>
                <w:szCs w:val="22"/>
              </w:rPr>
              <w:t>1</w:t>
            </w:r>
          </w:p>
        </w:tc>
        <w:tc>
          <w:tcPr>
            <w:tcW w:w="810" w:type="dxa"/>
            <w:shd w:val="clear" w:color="auto" w:fill="auto"/>
            <w:tcMar/>
            <w:vAlign w:val="center"/>
          </w:tcPr>
          <w:p w:rsidRPr="005B47CF" w:rsidR="00F66BC9" w:rsidP="00F66BC9" w:rsidRDefault="00F66BC9" w14:paraId="50451B1C" w14:textId="1CD5E283">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062DF34B" w14:textId="7102F97E">
            <w:pPr>
              <w:jc w:val="center"/>
              <w:rPr>
                <w:rFonts w:ascii="Calibri" w:hAnsi="Calibri" w:eastAsia="Calibri" w:cs="Calibri"/>
                <w:color w:val="FF0000"/>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2BDB29DD" w14:textId="3BEB3BA8">
            <w:pPr>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11E1BDCF" w14:textId="17E8B320">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1C3B5C5C" w14:textId="274F8E8F">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2C52E4B4" w14:textId="177B4B4F">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031C9879" w14:textId="04921EE9">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7B120D94" w14:textId="56987A37">
            <w:pPr>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549E80C3" w14:textId="77777777">
        <w:tc>
          <w:tcPr>
            <w:tcW w:w="1195" w:type="dxa"/>
            <w:tcMar/>
          </w:tcPr>
          <w:p w:rsidR="00F66BC9" w:rsidP="00F66BC9" w:rsidRDefault="00F66BC9" w14:paraId="5849F6E2" w14:textId="482C587A">
            <w:pPr>
              <w:rPr>
                <w:rFonts w:ascii="Calibri" w:hAnsi="Calibri" w:eastAsia="Calibri" w:cs="Calibri"/>
                <w:b/>
                <w:sz w:val="22"/>
                <w:szCs w:val="22"/>
              </w:rPr>
            </w:pPr>
            <w:r>
              <w:rPr>
                <w:rFonts w:ascii="Calibri" w:hAnsi="Calibri" w:eastAsia="Calibri" w:cs="Calibri"/>
                <w:b/>
                <w:sz w:val="22"/>
                <w:szCs w:val="22"/>
              </w:rPr>
              <w:t>TZY</w:t>
            </w:r>
          </w:p>
        </w:tc>
        <w:tc>
          <w:tcPr>
            <w:tcW w:w="810" w:type="dxa"/>
            <w:tcMar/>
            <w:vAlign w:val="center"/>
          </w:tcPr>
          <w:p w:rsidR="00F66BC9" w:rsidP="00F66BC9" w:rsidRDefault="00F66BC9" w14:paraId="28912F6B" w14:textId="33655EC7">
            <w:pPr>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64D4E440" w14:textId="1E5CDEF6">
            <w:pPr>
              <w:jc w:val="center"/>
              <w:rPr>
                <w:rFonts w:ascii="Calibri" w:hAnsi="Calibri" w:eastAsia="Calibri" w:cs="Calibri"/>
                <w:sz w:val="22"/>
                <w:szCs w:val="22"/>
              </w:rPr>
            </w:pPr>
            <w:r>
              <w:rPr>
                <w:rFonts w:ascii="Calibri" w:hAnsi="Calibri" w:eastAsia="Calibri" w:cs="Calibri"/>
                <w:color w:val="000000" w:themeColor="text1"/>
                <w:sz w:val="22"/>
                <w:szCs w:val="22"/>
              </w:rPr>
              <w:t>0</w:t>
            </w:r>
          </w:p>
        </w:tc>
        <w:tc>
          <w:tcPr>
            <w:tcW w:w="810" w:type="dxa"/>
            <w:tcMar/>
            <w:vAlign w:val="center"/>
          </w:tcPr>
          <w:p w:rsidRPr="005B47CF" w:rsidR="00F66BC9" w:rsidP="00F66BC9" w:rsidRDefault="00F66BC9" w14:paraId="564556EC" w14:textId="641EE2F2">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3D247640" w14:textId="4E09B18B">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246D8159" w:rsidRDefault="00F66BC9" w14:paraId="3AD938E9" w14:textId="51F0A7C6">
            <w:pPr>
              <w:jc w:val="center"/>
              <w:rPr>
                <w:rFonts w:ascii="Calibri" w:hAnsi="Calibri" w:eastAsia="Calibri" w:cs="Calibri"/>
                <w:color w:val="000000" w:themeColor="text1" w:themeTint="FF" w:themeShade="FF"/>
                <w:sz w:val="22"/>
                <w:szCs w:val="22"/>
              </w:rPr>
            </w:pPr>
            <w:r w:rsidRPr="246D8159" w:rsidR="6104D75F">
              <w:rPr>
                <w:rFonts w:ascii="Calibri" w:hAnsi="Calibri" w:eastAsia="Calibri" w:cs="Calibri"/>
                <w:color w:val="000000" w:themeColor="text1" w:themeTint="FF" w:themeShade="FF"/>
                <w:sz w:val="22"/>
                <w:szCs w:val="22"/>
              </w:rPr>
              <w:t>0</w:t>
            </w:r>
          </w:p>
        </w:tc>
        <w:tc>
          <w:tcPr>
            <w:tcW w:w="810" w:type="dxa"/>
            <w:shd w:val="clear" w:color="auto" w:fill="auto"/>
            <w:tcMar/>
            <w:vAlign w:val="center"/>
          </w:tcPr>
          <w:p w:rsidRPr="005B47CF" w:rsidR="00F66BC9" w:rsidP="00F66BC9" w:rsidRDefault="00F66BC9" w14:paraId="3A691D4F" w14:textId="6568C5CA">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6D96314B" w14:textId="57128997">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00F66BC9" w:rsidRDefault="00F66BC9" w14:paraId="35EE0308" w14:textId="7F635B20">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06F71C42" w14:textId="580553A0">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5103B4FE" w14:textId="20BF3547">
            <w:pPr>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164343C6" w14:textId="6383C405">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2D8BD20E" w14:textId="1EB840DF">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680635BB" w14:textId="3BC855DB">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51482E2F" w14:textId="027789DF">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5920A673" w14:textId="008A34A5">
            <w:pPr>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437AA400" w14:textId="77777777">
        <w:tc>
          <w:tcPr>
            <w:tcW w:w="1195" w:type="dxa"/>
            <w:tcMar/>
          </w:tcPr>
          <w:p w:rsidR="00F66BC9" w:rsidP="00F66BC9" w:rsidRDefault="00F66BC9" w14:paraId="5FBEA3C3" w14:textId="21C704C9">
            <w:pPr>
              <w:rPr>
                <w:rFonts w:ascii="Calibri" w:hAnsi="Calibri" w:eastAsia="Calibri" w:cs="Calibri"/>
                <w:b/>
                <w:sz w:val="22"/>
                <w:szCs w:val="22"/>
              </w:rPr>
            </w:pPr>
            <w:r>
              <w:rPr>
                <w:rFonts w:ascii="Calibri" w:hAnsi="Calibri" w:eastAsia="Calibri" w:cs="Calibri"/>
                <w:b/>
                <w:sz w:val="22"/>
                <w:szCs w:val="22"/>
              </w:rPr>
              <w:t>TZZ</w:t>
            </w:r>
          </w:p>
        </w:tc>
        <w:tc>
          <w:tcPr>
            <w:tcW w:w="810" w:type="dxa"/>
            <w:tcMar/>
            <w:vAlign w:val="center"/>
          </w:tcPr>
          <w:p w:rsidR="00F66BC9" w:rsidP="00F66BC9" w:rsidRDefault="00F66BC9" w14:paraId="2F9D5166" w14:textId="724AA5B9">
            <w:pPr>
              <w:jc w:val="center"/>
              <w:rPr>
                <w:rFonts w:ascii="Calibri" w:hAnsi="Calibri" w:eastAsia="Calibri" w:cs="Calibri"/>
                <w:sz w:val="22"/>
                <w:szCs w:val="22"/>
              </w:rPr>
            </w:pPr>
            <w:r>
              <w:rPr>
                <w:rFonts w:ascii="Calibri" w:hAnsi="Calibri" w:eastAsia="Calibri" w:cs="Calibri"/>
                <w:sz w:val="22"/>
                <w:szCs w:val="22"/>
              </w:rPr>
              <w:t>0</w:t>
            </w:r>
          </w:p>
        </w:tc>
        <w:tc>
          <w:tcPr>
            <w:tcW w:w="810" w:type="dxa"/>
            <w:tcMar/>
            <w:vAlign w:val="center"/>
          </w:tcPr>
          <w:p w:rsidR="00F66BC9" w:rsidP="00F66BC9" w:rsidRDefault="00F66BC9" w14:paraId="41487C90" w14:textId="74DEF183">
            <w:pPr>
              <w:jc w:val="center"/>
              <w:rPr>
                <w:rFonts w:ascii="Calibri" w:hAnsi="Calibri" w:eastAsia="Calibri" w:cs="Calibri"/>
                <w:sz w:val="22"/>
                <w:szCs w:val="22"/>
              </w:rPr>
            </w:pPr>
            <w:r>
              <w:rPr>
                <w:rFonts w:ascii="Calibri" w:hAnsi="Calibri" w:eastAsia="Calibri" w:cs="Calibri"/>
                <w:color w:val="000000" w:themeColor="text1"/>
                <w:sz w:val="22"/>
                <w:szCs w:val="22"/>
              </w:rPr>
              <w:t>0</w:t>
            </w:r>
          </w:p>
        </w:tc>
        <w:tc>
          <w:tcPr>
            <w:tcW w:w="810" w:type="dxa"/>
            <w:tcMar/>
            <w:vAlign w:val="center"/>
          </w:tcPr>
          <w:p w:rsidRPr="005B47CF" w:rsidR="00F66BC9" w:rsidP="00F66BC9" w:rsidRDefault="00F66BC9" w14:paraId="14DF773B" w14:textId="78768CF8">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5BEDE0E2" w14:textId="7C428BD5">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246D8159" w:rsidRDefault="00F66BC9" w14:paraId="4FD91EC2" w14:textId="60897304">
            <w:pPr>
              <w:jc w:val="center"/>
              <w:rPr>
                <w:rFonts w:ascii="Calibri" w:hAnsi="Calibri" w:eastAsia="Calibri" w:cs="Calibri"/>
                <w:color w:val="000000" w:themeColor="text1" w:themeTint="FF" w:themeShade="FF"/>
                <w:sz w:val="22"/>
                <w:szCs w:val="22"/>
              </w:rPr>
            </w:pPr>
            <w:r w:rsidRPr="246D8159" w:rsidR="6104D75F">
              <w:rPr>
                <w:rFonts w:ascii="Calibri" w:hAnsi="Calibri" w:eastAsia="Calibri" w:cs="Calibri"/>
                <w:color w:val="000000" w:themeColor="text1" w:themeTint="FF" w:themeShade="FF"/>
                <w:sz w:val="22"/>
                <w:szCs w:val="22"/>
              </w:rPr>
              <w:t>0</w:t>
            </w:r>
          </w:p>
        </w:tc>
        <w:tc>
          <w:tcPr>
            <w:tcW w:w="810" w:type="dxa"/>
            <w:shd w:val="clear" w:color="auto" w:fill="auto"/>
            <w:tcMar/>
            <w:vAlign w:val="center"/>
          </w:tcPr>
          <w:p w:rsidRPr="005B47CF" w:rsidR="00F66BC9" w:rsidP="00F66BC9" w:rsidRDefault="00F66BC9" w14:paraId="577DDE74" w14:textId="67763A99">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Pr="005B47CF" w:rsidR="00F66BC9" w:rsidP="00F66BC9" w:rsidRDefault="00F66BC9" w14:paraId="12CBEA26" w14:textId="13541E80">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0</w:t>
            </w:r>
          </w:p>
        </w:tc>
        <w:tc>
          <w:tcPr>
            <w:tcW w:w="810" w:type="dxa"/>
            <w:shd w:val="clear" w:color="auto" w:fill="auto"/>
            <w:tcMar/>
            <w:vAlign w:val="center"/>
          </w:tcPr>
          <w:p w:rsidRPr="005B47CF" w:rsidR="00F66BC9" w:rsidP="00F66BC9" w:rsidRDefault="00F66BC9" w14:paraId="33E27DC3" w14:textId="5D808F69">
            <w:pPr>
              <w:jc w:val="center"/>
              <w:rPr>
                <w:rFonts w:ascii="Calibri" w:hAnsi="Calibri" w:eastAsia="Calibri" w:cs="Calibri"/>
                <w:color w:val="000000" w:themeColor="text1"/>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12FF6009" w14:textId="374FDC0E">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shd w:val="clear" w:color="auto" w:fill="auto"/>
            <w:tcMar/>
            <w:vAlign w:val="center"/>
          </w:tcPr>
          <w:p w:rsidR="00F66BC9" w:rsidP="246D8159" w:rsidRDefault="00F66BC9" w14:paraId="6A13E39A" w14:textId="46B34F5C">
            <w:pPr>
              <w:jc w:val="center"/>
              <w:rPr>
                <w:rFonts w:ascii="Calibri" w:hAnsi="Calibri" w:eastAsia="Calibri" w:cs="Calibri"/>
                <w:sz w:val="22"/>
                <w:szCs w:val="22"/>
              </w:rPr>
            </w:pPr>
            <w:r w:rsidRPr="246D8159" w:rsidR="31AF9FE3">
              <w:rPr>
                <w:rFonts w:ascii="Calibri" w:hAnsi="Calibri" w:eastAsia="Calibri" w:cs="Calibri"/>
                <w:sz w:val="22"/>
                <w:szCs w:val="22"/>
              </w:rPr>
              <w:t>0</w:t>
            </w:r>
          </w:p>
        </w:tc>
        <w:tc>
          <w:tcPr>
            <w:tcW w:w="810" w:type="dxa"/>
            <w:shd w:val="clear" w:color="auto" w:fill="auto"/>
            <w:tcMar/>
            <w:vAlign w:val="center"/>
          </w:tcPr>
          <w:p w:rsidR="00F66BC9" w:rsidP="00F66BC9" w:rsidRDefault="00F66BC9" w14:paraId="180F7CD7" w14:textId="39AD4B96">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2534FB2E" w14:textId="62CAA194">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7C94DA97" w14:textId="72BD6166">
            <w:pPr>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vAlign w:val="center"/>
          </w:tcPr>
          <w:p w:rsidR="00F66BC9" w:rsidP="00F66BC9" w:rsidRDefault="00F66BC9" w14:paraId="7592CC9C" w14:textId="6E7B788B">
            <w:pPr>
              <w:jc w:val="center"/>
              <w:rPr>
                <w:rFonts w:ascii="Calibri" w:hAnsi="Calibri" w:eastAsia="Calibri" w:cs="Calibri"/>
                <w:sz w:val="22"/>
                <w:szCs w:val="22"/>
              </w:rPr>
            </w:pPr>
            <w:r w:rsidRPr="328D2868">
              <w:rPr>
                <w:rFonts w:ascii="Calibri" w:hAnsi="Calibri" w:eastAsia="Calibri" w:cs="Calibri"/>
                <w:sz w:val="22"/>
                <w:szCs w:val="22"/>
              </w:rPr>
              <w:t>0</w:t>
            </w:r>
          </w:p>
        </w:tc>
        <w:tc>
          <w:tcPr>
            <w:tcW w:w="810" w:type="dxa"/>
            <w:tcMar/>
            <w:vAlign w:val="center"/>
          </w:tcPr>
          <w:p w:rsidR="00F66BC9" w:rsidP="246D8159" w:rsidRDefault="00F66BC9" w14:paraId="1BC08352" w14:textId="0EAD7BD8">
            <w:pPr>
              <w:jc w:val="center"/>
              <w:rPr>
                <w:rFonts w:ascii="Calibri" w:hAnsi="Calibri" w:eastAsia="Calibri" w:cs="Calibri"/>
                <w:sz w:val="22"/>
                <w:szCs w:val="22"/>
              </w:rPr>
            </w:pPr>
            <w:r w:rsidRPr="246D8159" w:rsidR="32367DCC">
              <w:rPr>
                <w:rFonts w:ascii="Calibri" w:hAnsi="Calibri" w:eastAsia="Calibri" w:cs="Calibri"/>
                <w:sz w:val="22"/>
                <w:szCs w:val="22"/>
              </w:rPr>
              <w:t>0</w:t>
            </w:r>
          </w:p>
        </w:tc>
      </w:tr>
      <w:tr w:rsidR="00F66BC9" w:rsidTr="246D8159" w14:paraId="4823F041" w14:textId="77777777">
        <w:tc>
          <w:tcPr>
            <w:tcW w:w="1195" w:type="dxa"/>
            <w:tcMar/>
          </w:tcPr>
          <w:p w:rsidR="00F66BC9" w:rsidP="00F66BC9" w:rsidRDefault="00F66BC9" w14:paraId="52F26B37" w14:textId="40CE8B7B">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0" w:type="dxa"/>
            <w:tcMar/>
            <w:vAlign w:val="center"/>
          </w:tcPr>
          <w:p w:rsidRPr="00E7491A" w:rsidR="00F66BC9" w:rsidP="00F66BC9" w:rsidRDefault="00F66BC9" w14:paraId="3908074E" w14:textId="0D2311A3">
            <w:pPr>
              <w:contextualSpacing w:val="0"/>
              <w:jc w:val="center"/>
              <w:rPr>
                <w:rFonts w:ascii="Calibri" w:hAnsi="Calibri" w:eastAsia="Calibri" w:cs="Calibri"/>
                <w:b/>
                <w:sz w:val="22"/>
                <w:szCs w:val="22"/>
              </w:rPr>
            </w:pPr>
            <w:r>
              <w:rPr>
                <w:rFonts w:ascii="Calibri" w:hAnsi="Calibri" w:eastAsia="Calibri" w:cs="Calibri"/>
                <w:b/>
                <w:sz w:val="22"/>
                <w:szCs w:val="22"/>
              </w:rPr>
              <w:t>8</w:t>
            </w:r>
          </w:p>
        </w:tc>
        <w:tc>
          <w:tcPr>
            <w:tcW w:w="810" w:type="dxa"/>
            <w:tcMar/>
            <w:vAlign w:val="center"/>
          </w:tcPr>
          <w:p w:rsidRPr="00E7491A" w:rsidR="00F66BC9" w:rsidP="00F66BC9" w:rsidRDefault="00F66BC9" w14:paraId="040D0B83" w14:textId="5BB60547">
            <w:pPr>
              <w:contextualSpacing w:val="0"/>
              <w:jc w:val="center"/>
              <w:rPr>
                <w:rFonts w:ascii="Calibri" w:hAnsi="Calibri" w:eastAsia="Calibri" w:cs="Calibri"/>
                <w:b/>
                <w:sz w:val="22"/>
                <w:szCs w:val="22"/>
              </w:rPr>
            </w:pPr>
            <w:r w:rsidRPr="00E7491A">
              <w:rPr>
                <w:rFonts w:ascii="Calibri" w:hAnsi="Calibri" w:eastAsia="Calibri" w:cs="Calibri"/>
                <w:b/>
                <w:color w:val="000000" w:themeColor="text1"/>
                <w:sz w:val="22"/>
                <w:szCs w:val="22"/>
              </w:rPr>
              <w:t>5</w:t>
            </w:r>
          </w:p>
        </w:tc>
        <w:tc>
          <w:tcPr>
            <w:tcW w:w="810" w:type="dxa"/>
            <w:tcMar/>
            <w:vAlign w:val="center"/>
          </w:tcPr>
          <w:p w:rsidRPr="00E7491A" w:rsidR="00F66BC9" w:rsidP="00F66BC9" w:rsidRDefault="00F66BC9" w14:paraId="037F61B5" w14:textId="0CFED83A">
            <w:pPr>
              <w:contextualSpacing w:val="0"/>
              <w:jc w:val="center"/>
              <w:rPr>
                <w:rFonts w:ascii="Calibri" w:hAnsi="Calibri" w:eastAsia="Calibri" w:cs="Calibri"/>
                <w:b/>
                <w:color w:val="000000" w:themeColor="text1"/>
                <w:sz w:val="22"/>
                <w:szCs w:val="22"/>
              </w:rPr>
            </w:pPr>
            <w:r>
              <w:rPr>
                <w:rFonts w:ascii="Calibri" w:hAnsi="Calibri" w:eastAsia="Calibri" w:cs="Calibri"/>
                <w:b/>
                <w:color w:val="000000" w:themeColor="text1"/>
                <w:sz w:val="22"/>
                <w:szCs w:val="22"/>
              </w:rPr>
              <w:t>3</w:t>
            </w:r>
          </w:p>
        </w:tc>
        <w:tc>
          <w:tcPr>
            <w:tcW w:w="810" w:type="dxa"/>
            <w:shd w:val="clear" w:color="auto" w:fill="auto"/>
            <w:tcMar/>
            <w:vAlign w:val="center"/>
          </w:tcPr>
          <w:p w:rsidRPr="00E7491A" w:rsidR="00F66BC9" w:rsidP="00F66BC9" w:rsidRDefault="00F66BC9" w14:paraId="48D40A4F" w14:textId="2093B56E">
            <w:pPr>
              <w:contextualSpacing w:val="0"/>
              <w:jc w:val="center"/>
              <w:rPr>
                <w:rFonts w:ascii="Calibri" w:hAnsi="Calibri" w:eastAsia="Calibri" w:cs="Calibri"/>
                <w:b/>
                <w:color w:val="000000" w:themeColor="text1"/>
                <w:sz w:val="22"/>
                <w:szCs w:val="22"/>
              </w:rPr>
            </w:pPr>
            <w:r w:rsidRPr="328D2868">
              <w:rPr>
                <w:rFonts w:ascii="Calibri" w:hAnsi="Calibri" w:eastAsia="Calibri" w:cs="Calibri"/>
                <w:b/>
                <w:bCs/>
                <w:color w:val="000000" w:themeColor="text1"/>
                <w:sz w:val="22"/>
                <w:szCs w:val="22"/>
              </w:rPr>
              <w:t>0</w:t>
            </w:r>
          </w:p>
        </w:tc>
        <w:tc>
          <w:tcPr>
            <w:tcW w:w="810" w:type="dxa"/>
            <w:shd w:val="clear" w:color="auto" w:fill="auto"/>
            <w:tcMar/>
            <w:vAlign w:val="center"/>
          </w:tcPr>
          <w:p w:rsidRPr="00E7491A" w:rsidR="00F66BC9" w:rsidP="246D8159" w:rsidRDefault="00F66BC9" w14:paraId="099C6353" w14:textId="1324903F">
            <w:pPr>
              <w:contextualSpacing w:val="0"/>
              <w:jc w:val="center"/>
              <w:rPr>
                <w:rFonts w:ascii="Calibri" w:hAnsi="Calibri" w:eastAsia="Calibri" w:cs="Calibri"/>
                <w:b w:val="1"/>
                <w:bCs w:val="1"/>
                <w:color w:val="000000" w:themeColor="text1" w:themeTint="FF" w:themeShade="FF"/>
                <w:sz w:val="22"/>
                <w:szCs w:val="22"/>
              </w:rPr>
            </w:pPr>
            <w:r w:rsidRPr="246D8159" w:rsidR="0209DE30">
              <w:rPr>
                <w:rFonts w:ascii="Calibri" w:hAnsi="Calibri" w:eastAsia="Calibri" w:cs="Calibri"/>
                <w:b w:val="1"/>
                <w:bCs w:val="1"/>
                <w:color w:val="000000" w:themeColor="text1" w:themeTint="FF" w:themeShade="FF"/>
                <w:sz w:val="22"/>
                <w:szCs w:val="22"/>
              </w:rPr>
              <w:t>1</w:t>
            </w:r>
          </w:p>
        </w:tc>
        <w:tc>
          <w:tcPr>
            <w:tcW w:w="810" w:type="dxa"/>
            <w:shd w:val="clear" w:color="auto" w:fill="auto"/>
            <w:tcMar/>
            <w:vAlign w:val="center"/>
          </w:tcPr>
          <w:p w:rsidRPr="00E7491A" w:rsidR="00F66BC9" w:rsidP="00F66BC9" w:rsidRDefault="00F66BC9" w14:paraId="4F9B2CD6" w14:textId="2EC99A59">
            <w:pPr>
              <w:contextualSpacing w:val="0"/>
              <w:jc w:val="center"/>
              <w:rPr>
                <w:rFonts w:ascii="Calibri" w:hAnsi="Calibri" w:eastAsia="Calibri" w:cs="Calibri"/>
                <w:b/>
                <w:color w:val="000000" w:themeColor="text1"/>
                <w:sz w:val="22"/>
                <w:szCs w:val="22"/>
              </w:rPr>
            </w:pPr>
            <w:r>
              <w:rPr>
                <w:rFonts w:ascii="Calibri" w:hAnsi="Calibri" w:eastAsia="Calibri" w:cs="Calibri"/>
                <w:b/>
                <w:color w:val="000000" w:themeColor="text1"/>
                <w:sz w:val="22"/>
                <w:szCs w:val="22"/>
              </w:rPr>
              <w:t>2</w:t>
            </w:r>
          </w:p>
        </w:tc>
        <w:tc>
          <w:tcPr>
            <w:tcW w:w="810" w:type="dxa"/>
            <w:shd w:val="clear" w:color="auto" w:fill="auto"/>
            <w:tcMar/>
            <w:vAlign w:val="center"/>
          </w:tcPr>
          <w:p w:rsidRPr="00E7491A" w:rsidR="00F66BC9" w:rsidP="00F66BC9" w:rsidRDefault="00F66BC9" w14:paraId="0F13E4BD" w14:textId="4E963075">
            <w:pPr>
              <w:contextualSpacing w:val="0"/>
              <w:jc w:val="center"/>
              <w:rPr>
                <w:rFonts w:ascii="Calibri" w:hAnsi="Calibri" w:eastAsia="Calibri" w:cs="Calibri"/>
                <w:b/>
                <w:color w:val="000000" w:themeColor="text1"/>
                <w:sz w:val="22"/>
                <w:szCs w:val="22"/>
              </w:rPr>
            </w:pPr>
            <w:r w:rsidRPr="00E7491A">
              <w:rPr>
                <w:rFonts w:ascii="Calibri" w:hAnsi="Calibri" w:eastAsia="Calibri" w:cs="Calibri"/>
                <w:b/>
                <w:color w:val="000000" w:themeColor="text1"/>
                <w:sz w:val="22"/>
                <w:szCs w:val="22"/>
              </w:rPr>
              <w:t>1</w:t>
            </w:r>
          </w:p>
        </w:tc>
        <w:tc>
          <w:tcPr>
            <w:tcW w:w="810" w:type="dxa"/>
            <w:shd w:val="clear" w:color="auto" w:fill="auto"/>
            <w:tcMar/>
            <w:vAlign w:val="center"/>
          </w:tcPr>
          <w:p w:rsidRPr="00E7491A" w:rsidR="00F66BC9" w:rsidP="00F66BC9" w:rsidRDefault="00F66BC9" w14:paraId="093AD5B8" w14:textId="60A04262">
            <w:pPr>
              <w:contextualSpacing w:val="0"/>
              <w:jc w:val="center"/>
              <w:rPr>
                <w:rFonts w:ascii="Calibri" w:hAnsi="Calibri" w:eastAsia="Calibri" w:cs="Calibri"/>
                <w:b/>
                <w:color w:val="000000" w:themeColor="text1"/>
                <w:sz w:val="22"/>
                <w:szCs w:val="22"/>
              </w:rPr>
            </w:pPr>
            <w:r w:rsidRPr="00E7491A">
              <w:rPr>
                <w:rFonts w:ascii="Calibri" w:hAnsi="Calibri" w:eastAsia="Calibri" w:cs="Calibri"/>
                <w:b/>
                <w:sz w:val="22"/>
                <w:szCs w:val="22"/>
              </w:rPr>
              <w:t>0</w:t>
            </w:r>
          </w:p>
        </w:tc>
        <w:tc>
          <w:tcPr>
            <w:tcW w:w="810" w:type="dxa"/>
            <w:shd w:val="clear" w:color="auto" w:fill="auto"/>
            <w:tcMar/>
            <w:vAlign w:val="center"/>
          </w:tcPr>
          <w:p w:rsidRPr="00E7491A" w:rsidR="00F66BC9" w:rsidP="00F66BC9" w:rsidRDefault="00F66BC9" w14:paraId="3125AA05" w14:textId="7B29E7DE">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1</w:t>
            </w:r>
          </w:p>
        </w:tc>
        <w:tc>
          <w:tcPr>
            <w:tcW w:w="810" w:type="dxa"/>
            <w:shd w:val="clear" w:color="auto" w:fill="auto"/>
            <w:tcMar/>
            <w:vAlign w:val="center"/>
          </w:tcPr>
          <w:p w:rsidRPr="00E7491A" w:rsidR="00F66BC9" w:rsidP="246D8159" w:rsidRDefault="00F66BC9" w14:paraId="0CF841CF" w14:textId="29506A43">
            <w:pPr>
              <w:contextualSpacing w:val="0"/>
              <w:jc w:val="center"/>
              <w:rPr>
                <w:rFonts w:ascii="Calibri" w:hAnsi="Calibri" w:eastAsia="Calibri" w:cs="Calibri"/>
                <w:b w:val="1"/>
                <w:bCs w:val="1"/>
                <w:sz w:val="22"/>
                <w:szCs w:val="22"/>
              </w:rPr>
            </w:pPr>
            <w:r w:rsidRPr="246D8159" w:rsidR="5DD18FC3">
              <w:rPr>
                <w:rFonts w:ascii="Calibri" w:hAnsi="Calibri" w:eastAsia="Calibri" w:cs="Calibri"/>
                <w:b w:val="1"/>
                <w:bCs w:val="1"/>
                <w:sz w:val="22"/>
                <w:szCs w:val="22"/>
              </w:rPr>
              <w:t>0</w:t>
            </w:r>
          </w:p>
        </w:tc>
        <w:tc>
          <w:tcPr>
            <w:tcW w:w="810" w:type="dxa"/>
            <w:shd w:val="clear" w:color="auto" w:fill="auto"/>
            <w:tcMar/>
            <w:vAlign w:val="center"/>
          </w:tcPr>
          <w:p w:rsidRPr="00E7491A" w:rsidR="00F66BC9" w:rsidP="00F66BC9" w:rsidRDefault="00F66BC9" w14:paraId="2B015A52" w14:textId="6A7B8075">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10" w:type="dxa"/>
            <w:shd w:val="clear" w:color="auto" w:fill="auto"/>
            <w:tcMar/>
            <w:vAlign w:val="center"/>
          </w:tcPr>
          <w:p w:rsidRPr="00E7491A" w:rsidR="00F66BC9" w:rsidP="00F66BC9" w:rsidRDefault="00F66BC9" w14:paraId="6DF2D780" w14:textId="4611F77C">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10" w:type="dxa"/>
            <w:shd w:val="clear" w:color="auto" w:fill="auto"/>
            <w:tcMar/>
            <w:vAlign w:val="center"/>
          </w:tcPr>
          <w:p w:rsidRPr="00E7491A" w:rsidR="00F66BC9" w:rsidP="00F66BC9" w:rsidRDefault="00F66BC9" w14:paraId="18422FEE" w14:textId="328E822E">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10" w:type="dxa"/>
            <w:shd w:val="clear" w:color="auto" w:fill="auto"/>
            <w:tcMar/>
            <w:vAlign w:val="center"/>
          </w:tcPr>
          <w:p w:rsidRPr="00E7491A" w:rsidR="00F66BC9" w:rsidP="00F66BC9" w:rsidRDefault="00F66BC9" w14:paraId="3E357CA0" w14:textId="4118DC2B">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0</w:t>
            </w:r>
          </w:p>
        </w:tc>
        <w:tc>
          <w:tcPr>
            <w:tcW w:w="810" w:type="dxa"/>
            <w:tcMar/>
            <w:vAlign w:val="center"/>
          </w:tcPr>
          <w:p w:rsidRPr="00E7491A" w:rsidR="00F66BC9" w:rsidP="246D8159" w:rsidRDefault="00F66BC9" w14:paraId="24FAE4B0" w14:textId="71CB1658">
            <w:pPr>
              <w:contextualSpacing w:val="0"/>
              <w:jc w:val="center"/>
              <w:rPr>
                <w:rFonts w:ascii="Calibri" w:hAnsi="Calibri" w:eastAsia="Calibri" w:cs="Calibri"/>
                <w:b w:val="1"/>
                <w:bCs w:val="1"/>
                <w:sz w:val="22"/>
                <w:szCs w:val="22"/>
              </w:rPr>
            </w:pPr>
            <w:r w:rsidRPr="246D8159" w:rsidR="5AEBA982">
              <w:rPr>
                <w:rFonts w:ascii="Calibri" w:hAnsi="Calibri" w:eastAsia="Calibri" w:cs="Calibri"/>
                <w:b w:val="1"/>
                <w:bCs w:val="1"/>
                <w:sz w:val="22"/>
                <w:szCs w:val="22"/>
              </w:rPr>
              <w:t>0</w:t>
            </w:r>
          </w:p>
        </w:tc>
      </w:tr>
    </w:tbl>
    <w:p w:rsidR="008D39A6" w:rsidRDefault="008B57C3" w14:paraId="25C4CFEC" w14:textId="13E6FDFE">
      <w:pPr>
        <w:rPr>
          <w:rFonts w:ascii="Calibri" w:hAnsi="Calibri" w:eastAsia="Calibri" w:cs="Calibri"/>
          <w:i/>
          <w:sz w:val="22"/>
          <w:szCs w:val="22"/>
        </w:rPr>
      </w:pPr>
      <w:r>
        <w:rPr>
          <w:rFonts w:ascii="Calibri" w:hAnsi="Calibri" w:eastAsia="Calibri" w:cs="Calibri"/>
          <w:i/>
          <w:sz w:val="22"/>
          <w:szCs w:val="22"/>
        </w:rPr>
        <w:t>*Based on 24 credit hours.</w:t>
      </w:r>
    </w:p>
    <w:p w:rsidRPr="008B57C3" w:rsidR="00DF26A7" w:rsidRDefault="00DF26A7" w14:paraId="1FAAC3FB" w14:textId="77777777">
      <w:pPr>
        <w:rPr>
          <w:rFonts w:ascii="Calibri" w:hAnsi="Calibri" w:eastAsia="Calibri" w:cs="Calibri"/>
          <w:i/>
          <w:sz w:val="22"/>
          <w:szCs w:val="22"/>
        </w:rPr>
      </w:pPr>
    </w:p>
    <w:tbl>
      <w:tblPr>
        <w:tblStyle w:val="a3"/>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804"/>
        <w:gridCol w:w="804"/>
        <w:gridCol w:w="804"/>
        <w:gridCol w:w="804"/>
        <w:gridCol w:w="804"/>
        <w:gridCol w:w="804"/>
        <w:gridCol w:w="804"/>
        <w:gridCol w:w="804"/>
        <w:gridCol w:w="804"/>
        <w:gridCol w:w="804"/>
        <w:gridCol w:w="804"/>
        <w:gridCol w:w="804"/>
        <w:gridCol w:w="804"/>
        <w:gridCol w:w="804"/>
        <w:gridCol w:w="804"/>
      </w:tblGrid>
      <w:tr w:rsidR="00761435" w:rsidTr="246D8159" w14:paraId="50FD53D3" w14:textId="77777777">
        <w:tc>
          <w:tcPr>
            <w:tcW w:w="1285" w:type="dxa"/>
            <w:shd w:val="clear" w:color="auto" w:fill="D9D9D9" w:themeFill="background1" w:themeFillShade="D9"/>
            <w:tcMar/>
          </w:tcPr>
          <w:p w:rsidR="00761435" w:rsidP="00F16349" w:rsidRDefault="00761435" w14:paraId="0A695034" w14:textId="77777777">
            <w:pPr>
              <w:contextualSpacing w:val="0"/>
              <w:rPr>
                <w:rFonts w:ascii="Calibri" w:hAnsi="Calibri" w:eastAsia="Calibri" w:cs="Calibri"/>
                <w:b/>
                <w:sz w:val="22"/>
                <w:szCs w:val="22"/>
              </w:rPr>
            </w:pPr>
            <w:r>
              <w:rPr>
                <w:rFonts w:ascii="Calibri" w:hAnsi="Calibri" w:eastAsia="Calibri" w:cs="Calibri"/>
                <w:b/>
                <w:sz w:val="22"/>
                <w:szCs w:val="22"/>
              </w:rPr>
              <w:t>Part-Time</w:t>
            </w:r>
            <w:r w:rsidR="008B57C3">
              <w:rPr>
                <w:rFonts w:ascii="Calibri" w:hAnsi="Calibri" w:eastAsia="Calibri" w:cs="Calibri"/>
                <w:b/>
                <w:sz w:val="22"/>
                <w:szCs w:val="22"/>
              </w:rPr>
              <w:t>*</w:t>
            </w:r>
          </w:p>
        </w:tc>
        <w:tc>
          <w:tcPr>
            <w:tcW w:w="4020" w:type="dxa"/>
            <w:gridSpan w:val="5"/>
            <w:shd w:val="clear" w:color="auto" w:fill="BFBFBF" w:themeFill="background1" w:themeFillShade="BF"/>
            <w:tcMar/>
            <w:vAlign w:val="center"/>
          </w:tcPr>
          <w:p w:rsidR="00761435" w:rsidRDefault="00761435" w14:paraId="0536889A"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20" w:type="dxa"/>
            <w:gridSpan w:val="5"/>
            <w:shd w:val="clear" w:color="auto" w:fill="BFBFBF" w:themeFill="background1" w:themeFillShade="BF"/>
            <w:tcMar/>
            <w:vAlign w:val="center"/>
          </w:tcPr>
          <w:p w:rsidR="00761435" w:rsidRDefault="00761435" w14:paraId="182327C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20" w:type="dxa"/>
            <w:gridSpan w:val="5"/>
            <w:shd w:val="clear" w:color="auto" w:fill="BFBFBF" w:themeFill="background1" w:themeFillShade="BF"/>
            <w:tcMar/>
            <w:vAlign w:val="center"/>
          </w:tcPr>
          <w:p w:rsidR="00761435" w:rsidRDefault="00761435" w14:paraId="17B9E11A"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F66BC9" w:rsidTr="246D8159" w14:paraId="3B0EA566" w14:textId="77777777">
        <w:tc>
          <w:tcPr>
            <w:tcW w:w="1285" w:type="dxa"/>
            <w:tcMar/>
          </w:tcPr>
          <w:p w:rsidR="00F66BC9" w:rsidP="00F66BC9" w:rsidRDefault="00F66BC9" w14:paraId="21859408" w14:textId="77777777">
            <w:pPr>
              <w:contextualSpacing w:val="0"/>
              <w:rPr>
                <w:rFonts w:ascii="Calibri" w:hAnsi="Calibri" w:eastAsia="Calibri" w:cs="Calibri"/>
                <w:b/>
                <w:sz w:val="22"/>
                <w:szCs w:val="22"/>
              </w:rPr>
            </w:pPr>
          </w:p>
        </w:tc>
        <w:tc>
          <w:tcPr>
            <w:tcW w:w="804" w:type="dxa"/>
            <w:tcMar/>
            <w:vAlign w:val="center"/>
          </w:tcPr>
          <w:p w:rsidR="00F66BC9" w:rsidP="00F66BC9" w:rsidRDefault="00F66BC9" w14:paraId="1C8CAA3C" w14:textId="4CB0FD9A">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04" w:type="dxa"/>
            <w:tcMar/>
            <w:vAlign w:val="center"/>
          </w:tcPr>
          <w:p w:rsidR="00F66BC9" w:rsidP="00F66BC9" w:rsidRDefault="00F66BC9" w14:paraId="5B6B8388" w14:textId="6EF807C7">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04" w:type="dxa"/>
            <w:tcMar/>
            <w:vAlign w:val="center"/>
          </w:tcPr>
          <w:p w:rsidR="00F66BC9" w:rsidP="00F66BC9" w:rsidRDefault="00F66BC9" w14:paraId="46A1DA0A" w14:textId="4AC5AE44">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04" w:type="dxa"/>
            <w:tcMar/>
            <w:vAlign w:val="center"/>
          </w:tcPr>
          <w:p w:rsidR="00F66BC9" w:rsidP="00F66BC9" w:rsidRDefault="00F66BC9" w14:paraId="4A367F1C" w14:textId="547D1F20">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04" w:type="dxa"/>
            <w:tcMar/>
            <w:vAlign w:val="center"/>
          </w:tcPr>
          <w:p w:rsidR="00F66BC9" w:rsidP="00F66BC9" w:rsidRDefault="00F66BC9" w14:paraId="27B727F8" w14:textId="236D7E0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vAlign w:val="center"/>
          </w:tcPr>
          <w:p w:rsidR="00F66BC9" w:rsidP="00F66BC9" w:rsidRDefault="00F66BC9" w14:paraId="66BFCB81" w14:textId="65466FA1">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04" w:type="dxa"/>
            <w:tcMar/>
            <w:vAlign w:val="center"/>
          </w:tcPr>
          <w:p w:rsidR="00F66BC9" w:rsidP="00F66BC9" w:rsidRDefault="00F66BC9" w14:paraId="66EF0B99" w14:textId="4BC74B76">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04" w:type="dxa"/>
            <w:tcMar/>
            <w:vAlign w:val="center"/>
          </w:tcPr>
          <w:p w:rsidR="00F66BC9" w:rsidP="00F66BC9" w:rsidRDefault="00F66BC9" w14:paraId="7B9CD075" w14:textId="13F2004F">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04" w:type="dxa"/>
            <w:tcMar/>
            <w:vAlign w:val="center"/>
          </w:tcPr>
          <w:p w:rsidR="00F66BC9" w:rsidP="00F66BC9" w:rsidRDefault="00F66BC9" w14:paraId="49F61D94" w14:textId="6BB2240D">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04" w:type="dxa"/>
            <w:tcMar/>
            <w:vAlign w:val="center"/>
          </w:tcPr>
          <w:p w:rsidR="00F66BC9" w:rsidP="00F66BC9" w:rsidRDefault="00F66BC9" w14:paraId="01D98106" w14:textId="4AC00606">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vAlign w:val="center"/>
          </w:tcPr>
          <w:p w:rsidR="00F66BC9" w:rsidP="00F66BC9" w:rsidRDefault="00F66BC9" w14:paraId="3AD87C51" w14:textId="0BD004A6">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804" w:type="dxa"/>
            <w:tcMar/>
            <w:vAlign w:val="center"/>
          </w:tcPr>
          <w:p w:rsidR="00F66BC9" w:rsidP="00F66BC9" w:rsidRDefault="00F66BC9" w14:paraId="1E261375" w14:textId="5FF8E031">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804" w:type="dxa"/>
            <w:tcMar/>
            <w:vAlign w:val="center"/>
          </w:tcPr>
          <w:p w:rsidR="00F66BC9" w:rsidP="00F66BC9" w:rsidRDefault="00F66BC9" w14:paraId="35C535CA" w14:textId="289A517A">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804" w:type="dxa"/>
            <w:tcMar/>
            <w:vAlign w:val="center"/>
          </w:tcPr>
          <w:p w:rsidR="00F66BC9" w:rsidP="00F66BC9" w:rsidRDefault="00F66BC9" w14:paraId="69AD4864" w14:textId="4E9F1505">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804" w:type="dxa"/>
            <w:tcMar/>
            <w:vAlign w:val="center"/>
          </w:tcPr>
          <w:p w:rsidR="00F66BC9" w:rsidP="00F66BC9" w:rsidRDefault="00F66BC9" w14:paraId="37BF2581" w14:textId="7140E80C">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F66BC9" w:rsidTr="246D8159" w14:paraId="45954C95" w14:textId="77777777">
        <w:tc>
          <w:tcPr>
            <w:tcW w:w="1285" w:type="dxa"/>
            <w:tcMar/>
          </w:tcPr>
          <w:p w:rsidR="00F66BC9" w:rsidP="00F66BC9" w:rsidRDefault="00F66BC9" w14:paraId="3BEC043C" w14:textId="20B19BC1">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04" w:type="dxa"/>
            <w:tcMar/>
            <w:vAlign w:val="center"/>
          </w:tcPr>
          <w:p w:rsidR="00F66BC9" w:rsidP="00F66BC9" w:rsidRDefault="00F66BC9" w14:paraId="686B44E4" w14:textId="6A4A9F2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763EC986" w14:textId="0E7E58C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61C60CB1" w14:textId="6FE5FFA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vAlign w:val="center"/>
          </w:tcPr>
          <w:p w:rsidR="00F66BC9" w:rsidP="00F66BC9" w:rsidRDefault="00F66BC9" w14:paraId="05E1DB9D" w14:textId="7C6338F0">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44B2CC6F" w14:textId="28E08849">
            <w:pPr>
              <w:contextualSpacing w:val="0"/>
              <w:jc w:val="center"/>
              <w:rPr>
                <w:rFonts w:ascii="Calibri" w:hAnsi="Calibri" w:eastAsia="Calibri" w:cs="Calibri"/>
                <w:sz w:val="22"/>
                <w:szCs w:val="22"/>
              </w:rPr>
            </w:pPr>
            <w:r w:rsidRPr="246D8159" w:rsidR="114CA348">
              <w:rPr>
                <w:rFonts w:ascii="Calibri" w:hAnsi="Calibri" w:eastAsia="Calibri" w:cs="Calibri"/>
                <w:sz w:val="22"/>
                <w:szCs w:val="22"/>
              </w:rPr>
              <w:t>0</w:t>
            </w:r>
          </w:p>
        </w:tc>
        <w:tc>
          <w:tcPr>
            <w:tcW w:w="804" w:type="dxa"/>
            <w:shd w:val="clear" w:color="auto" w:fill="auto"/>
            <w:tcMar/>
            <w:vAlign w:val="center"/>
          </w:tcPr>
          <w:p w:rsidR="00F66BC9" w:rsidP="00F66BC9" w:rsidRDefault="00F66BC9" w14:paraId="1A599338" w14:textId="1375EC7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vAlign w:val="center"/>
          </w:tcPr>
          <w:p w:rsidR="00F66BC9" w:rsidP="00F66BC9" w:rsidRDefault="00F66BC9" w14:paraId="79719D76" w14:textId="5C2F907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16B2BB12" w14:textId="5D87312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61BF571C" w14:textId="11E48826">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047DC882" w14:textId="5A953CD5">
            <w:pPr>
              <w:contextualSpacing w:val="0"/>
              <w:jc w:val="center"/>
              <w:rPr>
                <w:rFonts w:ascii="Calibri" w:hAnsi="Calibri" w:eastAsia="Calibri" w:cs="Calibri"/>
                <w:sz w:val="22"/>
                <w:szCs w:val="22"/>
              </w:rPr>
            </w:pPr>
            <w:r w:rsidRPr="246D8159" w:rsidR="44B13061">
              <w:rPr>
                <w:rFonts w:ascii="Calibri" w:hAnsi="Calibri" w:eastAsia="Calibri" w:cs="Calibri"/>
                <w:sz w:val="22"/>
                <w:szCs w:val="22"/>
              </w:rPr>
              <w:t>0</w:t>
            </w:r>
          </w:p>
        </w:tc>
        <w:tc>
          <w:tcPr>
            <w:tcW w:w="804" w:type="dxa"/>
            <w:shd w:val="clear" w:color="auto" w:fill="auto"/>
            <w:tcMar/>
            <w:vAlign w:val="center"/>
          </w:tcPr>
          <w:p w:rsidR="00F66BC9" w:rsidP="00F66BC9" w:rsidRDefault="00F66BC9" w14:paraId="6881D5F3" w14:textId="4CADCB4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57F9CA5B" w14:textId="5ECCC96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24D4E14C" w14:textId="365A9C9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15D3EB17" w14:textId="49CF33F5">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7DEE99F5" w14:textId="33CA5D56">
            <w:pPr>
              <w:contextualSpacing w:val="0"/>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4DD93211" w14:textId="77777777">
        <w:trPr>
          <w:trHeight w:val="280"/>
        </w:trPr>
        <w:tc>
          <w:tcPr>
            <w:tcW w:w="1285" w:type="dxa"/>
            <w:tcMar/>
          </w:tcPr>
          <w:p w:rsidR="00F66BC9" w:rsidP="00F66BC9" w:rsidRDefault="00F66BC9" w14:paraId="0BA7BE48" w14:textId="65C62985">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04" w:type="dxa"/>
            <w:tcMar/>
            <w:vAlign w:val="center"/>
          </w:tcPr>
          <w:p w:rsidR="00F66BC9" w:rsidP="00F66BC9" w:rsidRDefault="00F66BC9" w14:paraId="3D3B94F1" w14:textId="74750E2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31CDB1A6" w14:textId="70BBCA4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3B250DD0" w14:textId="610DD27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178FBC9B" w14:textId="4AEDBB01">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00434A33" w14:textId="08950663">
            <w:pPr>
              <w:contextualSpacing w:val="0"/>
              <w:jc w:val="center"/>
              <w:rPr>
                <w:rFonts w:ascii="Calibri" w:hAnsi="Calibri" w:eastAsia="Calibri" w:cs="Calibri"/>
                <w:sz w:val="22"/>
                <w:szCs w:val="22"/>
              </w:rPr>
            </w:pPr>
            <w:r w:rsidRPr="246D8159" w:rsidR="114CA348">
              <w:rPr>
                <w:rFonts w:ascii="Calibri" w:hAnsi="Calibri" w:eastAsia="Calibri" w:cs="Calibri"/>
                <w:sz w:val="22"/>
                <w:szCs w:val="22"/>
              </w:rPr>
              <w:t>0</w:t>
            </w:r>
          </w:p>
        </w:tc>
        <w:tc>
          <w:tcPr>
            <w:tcW w:w="804" w:type="dxa"/>
            <w:shd w:val="clear" w:color="auto" w:fill="auto"/>
            <w:tcMar/>
            <w:vAlign w:val="center"/>
          </w:tcPr>
          <w:p w:rsidR="00F66BC9" w:rsidP="00F66BC9" w:rsidRDefault="00F66BC9" w14:paraId="3082295F" w14:textId="6C9786E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C79E6C0" w14:textId="381FB5F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3B960F52" w14:textId="0A54A87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6D67FC7" w14:textId="5DEA0803">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6DF0B79A" w14:textId="5A325686">
            <w:pPr>
              <w:contextualSpacing w:val="0"/>
              <w:jc w:val="center"/>
              <w:rPr>
                <w:rFonts w:ascii="Calibri" w:hAnsi="Calibri" w:eastAsia="Calibri" w:cs="Calibri"/>
                <w:sz w:val="22"/>
                <w:szCs w:val="22"/>
              </w:rPr>
            </w:pPr>
            <w:r w:rsidRPr="246D8159" w:rsidR="44B13061">
              <w:rPr>
                <w:rFonts w:ascii="Calibri" w:hAnsi="Calibri" w:eastAsia="Calibri" w:cs="Calibri"/>
                <w:sz w:val="22"/>
                <w:szCs w:val="22"/>
              </w:rPr>
              <w:t>0</w:t>
            </w:r>
          </w:p>
        </w:tc>
        <w:tc>
          <w:tcPr>
            <w:tcW w:w="804" w:type="dxa"/>
            <w:shd w:val="clear" w:color="auto" w:fill="auto"/>
            <w:tcMar/>
            <w:vAlign w:val="center"/>
          </w:tcPr>
          <w:p w:rsidR="00F66BC9" w:rsidP="00F66BC9" w:rsidRDefault="00F66BC9" w14:paraId="46C085A2" w14:textId="517444A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62D366E6" w14:textId="3DEB1CF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631F7798" w14:textId="6D18790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493BED97" w14:textId="0DB8F081">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1B169EDD" w14:textId="4BF959F0">
            <w:pPr>
              <w:contextualSpacing w:val="0"/>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6B7EDD6F" w14:textId="77777777">
        <w:tc>
          <w:tcPr>
            <w:tcW w:w="1285" w:type="dxa"/>
            <w:tcMar/>
          </w:tcPr>
          <w:p w:rsidR="00F66BC9" w:rsidP="00F66BC9" w:rsidRDefault="00F66BC9" w14:paraId="20628F58" w14:textId="5213AD05">
            <w:pPr>
              <w:rPr>
                <w:rFonts w:ascii="Calibri" w:hAnsi="Calibri" w:eastAsia="Calibri" w:cs="Calibri"/>
                <w:b/>
                <w:sz w:val="22"/>
                <w:szCs w:val="22"/>
              </w:rPr>
            </w:pPr>
            <w:r>
              <w:rPr>
                <w:rFonts w:ascii="Calibri" w:hAnsi="Calibri" w:eastAsia="Calibri" w:cs="Calibri"/>
                <w:b/>
                <w:sz w:val="22"/>
                <w:szCs w:val="22"/>
              </w:rPr>
              <w:t>TON</w:t>
            </w:r>
          </w:p>
        </w:tc>
        <w:tc>
          <w:tcPr>
            <w:tcW w:w="804" w:type="dxa"/>
            <w:tcMar/>
            <w:vAlign w:val="center"/>
          </w:tcPr>
          <w:p w:rsidR="00F66BC9" w:rsidP="00F66BC9" w:rsidRDefault="00F66BC9" w14:paraId="0021DC4B" w14:textId="39B82D3C">
            <w:pPr>
              <w:jc w:val="center"/>
              <w:rPr>
                <w:rFonts w:ascii="Calibri" w:hAnsi="Calibri" w:eastAsia="Calibri" w:cs="Calibri"/>
                <w:sz w:val="22"/>
                <w:szCs w:val="22"/>
              </w:rPr>
            </w:pPr>
            <w:r>
              <w:rPr>
                <w:rFonts w:ascii="Calibri" w:hAnsi="Calibri" w:eastAsia="Calibri" w:cs="Calibri"/>
                <w:sz w:val="22"/>
                <w:szCs w:val="22"/>
              </w:rPr>
              <w:t>9</w:t>
            </w:r>
          </w:p>
        </w:tc>
        <w:tc>
          <w:tcPr>
            <w:tcW w:w="804" w:type="dxa"/>
            <w:tcMar/>
            <w:vAlign w:val="center"/>
          </w:tcPr>
          <w:p w:rsidR="00F66BC9" w:rsidP="00F66BC9" w:rsidRDefault="00F66BC9" w14:paraId="2E0CDB00" w14:textId="0E232B45">
            <w:pPr>
              <w:jc w:val="center"/>
              <w:rPr>
                <w:rFonts w:ascii="Calibri" w:hAnsi="Calibri" w:eastAsia="Calibri" w:cs="Calibri"/>
                <w:sz w:val="22"/>
                <w:szCs w:val="22"/>
              </w:rPr>
            </w:pPr>
            <w:r w:rsidRPr="005B47CF">
              <w:rPr>
                <w:rFonts w:ascii="Calibri" w:hAnsi="Calibri" w:eastAsia="Calibri" w:cs="Calibri"/>
                <w:color w:val="000000" w:themeColor="text1"/>
                <w:sz w:val="22"/>
                <w:szCs w:val="22"/>
              </w:rPr>
              <w:t>28</w:t>
            </w:r>
          </w:p>
        </w:tc>
        <w:tc>
          <w:tcPr>
            <w:tcW w:w="804" w:type="dxa"/>
            <w:tcMar/>
            <w:vAlign w:val="center"/>
          </w:tcPr>
          <w:p w:rsidRPr="005B47CF" w:rsidR="00F66BC9" w:rsidP="00F66BC9" w:rsidRDefault="00F66BC9" w14:paraId="3E3A59DB" w14:textId="033B4C77">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31</w:t>
            </w:r>
          </w:p>
        </w:tc>
        <w:tc>
          <w:tcPr>
            <w:tcW w:w="804" w:type="dxa"/>
            <w:shd w:val="clear" w:color="auto" w:fill="auto"/>
            <w:tcMar/>
            <w:vAlign w:val="center"/>
          </w:tcPr>
          <w:p w:rsidRPr="005B47CF" w:rsidR="00F66BC9" w:rsidP="00F66BC9" w:rsidRDefault="00F66BC9" w14:paraId="5F95FA07" w14:textId="0276014B">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25</w:t>
            </w:r>
          </w:p>
        </w:tc>
        <w:tc>
          <w:tcPr>
            <w:tcW w:w="804" w:type="dxa"/>
            <w:shd w:val="clear" w:color="auto" w:fill="auto"/>
            <w:tcMar/>
            <w:vAlign w:val="center"/>
          </w:tcPr>
          <w:p w:rsidRPr="005B47CF" w:rsidR="00F66BC9" w:rsidP="246D8159" w:rsidRDefault="00F66BC9" w14:paraId="17A5C5B9" w14:textId="1FDAD9EC">
            <w:pPr>
              <w:jc w:val="center"/>
              <w:rPr>
                <w:rFonts w:ascii="Calibri" w:hAnsi="Calibri" w:eastAsia="Calibri" w:cs="Calibri"/>
                <w:color w:val="000000" w:themeColor="text1" w:themeTint="FF" w:themeShade="FF"/>
                <w:sz w:val="22"/>
                <w:szCs w:val="22"/>
              </w:rPr>
            </w:pPr>
            <w:r w:rsidRPr="246D8159" w:rsidR="0249FCFB">
              <w:rPr>
                <w:rFonts w:ascii="Calibri" w:hAnsi="Calibri" w:eastAsia="Calibri" w:cs="Calibri"/>
                <w:color w:val="000000" w:themeColor="text1" w:themeTint="FF" w:themeShade="FF"/>
                <w:sz w:val="22"/>
                <w:szCs w:val="22"/>
              </w:rPr>
              <w:t>25</w:t>
            </w:r>
          </w:p>
        </w:tc>
        <w:tc>
          <w:tcPr>
            <w:tcW w:w="804" w:type="dxa"/>
            <w:shd w:val="clear" w:color="auto" w:fill="auto"/>
            <w:tcMar/>
            <w:vAlign w:val="center"/>
          </w:tcPr>
          <w:p w:rsidRPr="005B47CF" w:rsidR="00F66BC9" w:rsidP="00F66BC9" w:rsidRDefault="00F66BC9" w14:paraId="4D9F0241" w14:textId="67F7BD79">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1</w:t>
            </w:r>
          </w:p>
        </w:tc>
        <w:tc>
          <w:tcPr>
            <w:tcW w:w="804" w:type="dxa"/>
            <w:shd w:val="clear" w:color="auto" w:fill="auto"/>
            <w:tcMar/>
            <w:vAlign w:val="center"/>
          </w:tcPr>
          <w:p w:rsidRPr="005B47CF" w:rsidR="00F66BC9" w:rsidP="00F66BC9" w:rsidRDefault="00F66BC9" w14:paraId="68264C5B" w14:textId="1AE5EA55">
            <w:pPr>
              <w:jc w:val="center"/>
              <w:rPr>
                <w:rFonts w:ascii="Calibri" w:hAnsi="Calibri" w:eastAsia="Calibri" w:cs="Calibri"/>
                <w:color w:val="000000" w:themeColor="text1"/>
                <w:sz w:val="22"/>
                <w:szCs w:val="22"/>
              </w:rPr>
            </w:pPr>
            <w:r w:rsidRPr="005B47CF">
              <w:rPr>
                <w:rFonts w:ascii="Calibri" w:hAnsi="Calibri" w:eastAsia="Calibri" w:cs="Calibri"/>
                <w:color w:val="000000" w:themeColor="text1"/>
                <w:sz w:val="22"/>
                <w:szCs w:val="22"/>
              </w:rPr>
              <w:t>6</w:t>
            </w:r>
          </w:p>
        </w:tc>
        <w:tc>
          <w:tcPr>
            <w:tcW w:w="804" w:type="dxa"/>
            <w:shd w:val="clear" w:color="auto" w:fill="auto"/>
            <w:tcMar/>
            <w:vAlign w:val="center"/>
          </w:tcPr>
          <w:p w:rsidRPr="005B47CF" w:rsidR="00F66BC9" w:rsidP="00F66BC9" w:rsidRDefault="00F66BC9" w14:paraId="204C299C" w14:textId="30F068AC">
            <w:pPr>
              <w:jc w:val="center"/>
              <w:rPr>
                <w:rFonts w:ascii="Calibri" w:hAnsi="Calibri" w:eastAsia="Calibri" w:cs="Calibri"/>
                <w:color w:val="000000" w:themeColor="text1"/>
                <w:sz w:val="22"/>
                <w:szCs w:val="22"/>
              </w:rPr>
            </w:pPr>
            <w:r>
              <w:rPr>
                <w:rFonts w:ascii="Calibri" w:hAnsi="Calibri" w:eastAsia="Calibri" w:cs="Calibri"/>
                <w:sz w:val="22"/>
                <w:szCs w:val="22"/>
              </w:rPr>
              <w:t>6</w:t>
            </w:r>
          </w:p>
        </w:tc>
        <w:tc>
          <w:tcPr>
            <w:tcW w:w="804" w:type="dxa"/>
            <w:shd w:val="clear" w:color="auto" w:fill="auto"/>
            <w:tcMar/>
            <w:vAlign w:val="center"/>
          </w:tcPr>
          <w:p w:rsidR="00F66BC9" w:rsidP="00F66BC9" w:rsidRDefault="00F66BC9" w14:paraId="24E50464" w14:textId="35E98FA3">
            <w:pPr>
              <w:jc w:val="center"/>
              <w:rPr>
                <w:rFonts w:ascii="Calibri" w:hAnsi="Calibri" w:eastAsia="Calibri" w:cs="Calibri"/>
                <w:sz w:val="22"/>
                <w:szCs w:val="22"/>
              </w:rPr>
            </w:pPr>
            <w:r w:rsidRPr="328D2868">
              <w:rPr>
                <w:rFonts w:ascii="Calibri" w:hAnsi="Calibri" w:eastAsia="Calibri" w:cs="Calibri"/>
                <w:sz w:val="22"/>
                <w:szCs w:val="22"/>
              </w:rPr>
              <w:t>11</w:t>
            </w:r>
          </w:p>
        </w:tc>
        <w:tc>
          <w:tcPr>
            <w:tcW w:w="804" w:type="dxa"/>
            <w:shd w:val="clear" w:color="auto" w:fill="auto"/>
            <w:tcMar/>
            <w:vAlign w:val="center"/>
          </w:tcPr>
          <w:p w:rsidR="00F66BC9" w:rsidP="246D8159" w:rsidRDefault="00F66BC9" w14:paraId="00E62515" w14:textId="4C40A8A3">
            <w:pPr>
              <w:jc w:val="center"/>
              <w:rPr>
                <w:rFonts w:ascii="Calibri" w:hAnsi="Calibri" w:eastAsia="Calibri" w:cs="Calibri"/>
                <w:sz w:val="22"/>
                <w:szCs w:val="22"/>
              </w:rPr>
            </w:pPr>
            <w:r w:rsidRPr="246D8159" w:rsidR="091AB53C">
              <w:rPr>
                <w:rFonts w:ascii="Calibri" w:hAnsi="Calibri" w:eastAsia="Calibri" w:cs="Calibri"/>
                <w:sz w:val="22"/>
                <w:szCs w:val="22"/>
              </w:rPr>
              <w:t>7</w:t>
            </w:r>
          </w:p>
        </w:tc>
        <w:tc>
          <w:tcPr>
            <w:tcW w:w="804" w:type="dxa"/>
            <w:shd w:val="clear" w:color="auto" w:fill="auto"/>
            <w:tcMar/>
            <w:vAlign w:val="center"/>
          </w:tcPr>
          <w:p w:rsidR="00F66BC9" w:rsidP="00F66BC9" w:rsidRDefault="00F66BC9" w14:paraId="18294550" w14:textId="1898B90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254C7C3" w14:textId="1215E67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9803D93" w14:textId="756C0F8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17C6F54E" w14:textId="31E3A4E1">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46BD6956" w14:textId="44ACA58A">
            <w:pPr>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3C4430D3" w14:textId="77777777">
        <w:tc>
          <w:tcPr>
            <w:tcW w:w="1285" w:type="dxa"/>
            <w:tcMar/>
          </w:tcPr>
          <w:p w:rsidR="00F66BC9" w:rsidP="00F66BC9" w:rsidRDefault="00F66BC9" w14:paraId="7D01D951" w14:textId="77777777">
            <w:pPr>
              <w:rPr>
                <w:rFonts w:ascii="Calibri" w:hAnsi="Calibri" w:eastAsia="Calibri" w:cs="Calibri"/>
                <w:b/>
                <w:sz w:val="22"/>
                <w:szCs w:val="22"/>
              </w:rPr>
            </w:pPr>
            <w:r>
              <w:rPr>
                <w:rFonts w:ascii="Calibri" w:hAnsi="Calibri" w:eastAsia="Calibri" w:cs="Calibri"/>
                <w:b/>
                <w:sz w:val="22"/>
                <w:szCs w:val="22"/>
              </w:rPr>
              <w:t>TCN</w:t>
            </w:r>
          </w:p>
        </w:tc>
        <w:tc>
          <w:tcPr>
            <w:tcW w:w="804" w:type="dxa"/>
            <w:tcMar/>
            <w:vAlign w:val="center"/>
          </w:tcPr>
          <w:p w:rsidR="00F66BC9" w:rsidP="00F66BC9" w:rsidRDefault="00F66BC9" w14:paraId="4AFAEB24" w14:textId="4DBBD9EC">
            <w:pPr>
              <w:jc w:val="center"/>
              <w:rPr>
                <w:rFonts w:ascii="Calibri" w:hAnsi="Calibri" w:eastAsia="Calibri" w:cs="Calibri"/>
                <w:sz w:val="22"/>
                <w:szCs w:val="22"/>
              </w:rPr>
            </w:pPr>
            <w:r>
              <w:rPr>
                <w:rFonts w:ascii="Calibri" w:hAnsi="Calibri" w:eastAsia="Calibri" w:cs="Calibri"/>
                <w:sz w:val="22"/>
                <w:szCs w:val="22"/>
              </w:rPr>
              <w:t>52</w:t>
            </w:r>
          </w:p>
        </w:tc>
        <w:tc>
          <w:tcPr>
            <w:tcW w:w="804" w:type="dxa"/>
            <w:tcMar/>
            <w:vAlign w:val="center"/>
          </w:tcPr>
          <w:p w:rsidR="00F66BC9" w:rsidP="00F66BC9" w:rsidRDefault="00F66BC9" w14:paraId="171BA184" w14:textId="4454841D">
            <w:pPr>
              <w:jc w:val="center"/>
              <w:rPr>
                <w:rFonts w:ascii="Calibri" w:hAnsi="Calibri" w:eastAsia="Calibri" w:cs="Calibri"/>
                <w:sz w:val="22"/>
                <w:szCs w:val="22"/>
              </w:rPr>
            </w:pPr>
            <w:r w:rsidRPr="005B47CF">
              <w:rPr>
                <w:rFonts w:ascii="Calibri" w:hAnsi="Calibri" w:eastAsia="Calibri" w:cs="Calibri"/>
                <w:color w:val="000000" w:themeColor="text1"/>
                <w:sz w:val="22"/>
                <w:szCs w:val="22"/>
              </w:rPr>
              <w:t>10</w:t>
            </w:r>
          </w:p>
        </w:tc>
        <w:tc>
          <w:tcPr>
            <w:tcW w:w="804" w:type="dxa"/>
            <w:tcMar/>
            <w:vAlign w:val="center"/>
          </w:tcPr>
          <w:p w:rsidRPr="005B47CF" w:rsidR="00F66BC9" w:rsidP="00F66BC9" w:rsidRDefault="00F66BC9" w14:paraId="1A100BD7" w14:textId="02E42197">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5</w:t>
            </w:r>
          </w:p>
        </w:tc>
        <w:tc>
          <w:tcPr>
            <w:tcW w:w="804" w:type="dxa"/>
            <w:shd w:val="clear" w:color="auto" w:fill="auto"/>
            <w:tcMar/>
            <w:vAlign w:val="center"/>
          </w:tcPr>
          <w:p w:rsidRPr="005B47CF" w:rsidR="00F66BC9" w:rsidP="00F66BC9" w:rsidRDefault="00F66BC9" w14:paraId="74A2E422" w14:textId="04948A8F">
            <w:pPr>
              <w:jc w:val="center"/>
              <w:rPr>
                <w:rFonts w:ascii="Calibri" w:hAnsi="Calibri" w:eastAsia="Calibri" w:cs="Calibri"/>
                <w:color w:val="000000" w:themeColor="text1"/>
                <w:sz w:val="22"/>
                <w:szCs w:val="22"/>
              </w:rPr>
            </w:pPr>
            <w:r w:rsidRPr="328D2868">
              <w:rPr>
                <w:rFonts w:ascii="Calibri" w:hAnsi="Calibri" w:eastAsia="Calibri" w:cs="Calibri"/>
                <w:color w:val="000000" w:themeColor="text1"/>
                <w:sz w:val="22"/>
                <w:szCs w:val="22"/>
              </w:rPr>
              <w:t>7</w:t>
            </w:r>
          </w:p>
        </w:tc>
        <w:tc>
          <w:tcPr>
            <w:tcW w:w="804" w:type="dxa"/>
            <w:shd w:val="clear" w:color="auto" w:fill="auto"/>
            <w:tcMar/>
            <w:vAlign w:val="center"/>
          </w:tcPr>
          <w:p w:rsidRPr="005B47CF" w:rsidR="00F66BC9" w:rsidP="246D8159" w:rsidRDefault="00F66BC9" w14:paraId="2816F2ED" w14:textId="25C23144">
            <w:pPr>
              <w:jc w:val="center"/>
              <w:rPr>
                <w:rFonts w:ascii="Calibri" w:hAnsi="Calibri" w:eastAsia="Calibri" w:cs="Calibri"/>
                <w:color w:val="000000" w:themeColor="text1" w:themeTint="FF" w:themeShade="FF"/>
                <w:sz w:val="22"/>
                <w:szCs w:val="22"/>
              </w:rPr>
            </w:pPr>
            <w:r w:rsidRPr="246D8159" w:rsidR="1F9F0A94">
              <w:rPr>
                <w:rFonts w:ascii="Calibri" w:hAnsi="Calibri" w:eastAsia="Calibri" w:cs="Calibri"/>
                <w:color w:val="000000" w:themeColor="text1" w:themeTint="FF" w:themeShade="FF"/>
                <w:sz w:val="22"/>
                <w:szCs w:val="22"/>
              </w:rPr>
              <w:t>6</w:t>
            </w:r>
          </w:p>
        </w:tc>
        <w:tc>
          <w:tcPr>
            <w:tcW w:w="804" w:type="dxa"/>
            <w:shd w:val="clear" w:color="auto" w:fill="auto"/>
            <w:tcMar/>
            <w:vAlign w:val="center"/>
          </w:tcPr>
          <w:p w:rsidRPr="005B47CF" w:rsidR="00F66BC9" w:rsidP="00F66BC9" w:rsidRDefault="00F66BC9" w14:paraId="13722A45" w14:textId="720B6465">
            <w:pPr>
              <w:jc w:val="center"/>
              <w:rPr>
                <w:rFonts w:ascii="Calibri" w:hAnsi="Calibri" w:eastAsia="Calibri" w:cs="Calibri"/>
                <w:color w:val="000000" w:themeColor="text1"/>
                <w:sz w:val="22"/>
                <w:szCs w:val="22"/>
              </w:rPr>
            </w:pPr>
            <w:r>
              <w:rPr>
                <w:rFonts w:ascii="Calibri" w:hAnsi="Calibri" w:eastAsia="Calibri" w:cs="Calibri"/>
                <w:color w:val="000000" w:themeColor="text1"/>
                <w:sz w:val="22"/>
                <w:szCs w:val="22"/>
              </w:rPr>
              <w:t>11</w:t>
            </w:r>
          </w:p>
        </w:tc>
        <w:tc>
          <w:tcPr>
            <w:tcW w:w="804" w:type="dxa"/>
            <w:shd w:val="clear" w:color="auto" w:fill="auto"/>
            <w:tcMar/>
            <w:vAlign w:val="center"/>
          </w:tcPr>
          <w:p w:rsidRPr="005B47CF" w:rsidR="00F66BC9" w:rsidP="00F66BC9" w:rsidRDefault="00F66BC9" w14:paraId="1DCC4713" w14:textId="2F6755E4">
            <w:pPr>
              <w:jc w:val="center"/>
              <w:rPr>
                <w:rFonts w:ascii="Calibri" w:hAnsi="Calibri" w:eastAsia="Calibri" w:cs="Calibri"/>
                <w:color w:val="000000" w:themeColor="text1"/>
                <w:sz w:val="22"/>
                <w:szCs w:val="22"/>
              </w:rPr>
            </w:pPr>
            <w:r w:rsidRPr="005B47CF">
              <w:rPr>
                <w:rFonts w:ascii="Calibri" w:hAnsi="Calibri" w:eastAsia="Calibri" w:cs="Calibri"/>
                <w:color w:val="000000" w:themeColor="text1"/>
                <w:sz w:val="22"/>
                <w:szCs w:val="22"/>
              </w:rPr>
              <w:t>3</w:t>
            </w:r>
          </w:p>
        </w:tc>
        <w:tc>
          <w:tcPr>
            <w:tcW w:w="804" w:type="dxa"/>
            <w:shd w:val="clear" w:color="auto" w:fill="auto"/>
            <w:tcMar/>
            <w:vAlign w:val="center"/>
          </w:tcPr>
          <w:p w:rsidRPr="005B47CF" w:rsidR="00F66BC9" w:rsidP="00F66BC9" w:rsidRDefault="00F66BC9" w14:paraId="40CF6B9C" w14:textId="60401F1D">
            <w:pPr>
              <w:jc w:val="center"/>
              <w:rPr>
                <w:rFonts w:ascii="Calibri" w:hAnsi="Calibri" w:eastAsia="Calibri" w:cs="Calibri"/>
                <w:color w:val="000000" w:themeColor="text1"/>
                <w:sz w:val="22"/>
                <w:szCs w:val="22"/>
              </w:rPr>
            </w:pPr>
            <w:r>
              <w:rPr>
                <w:rFonts w:ascii="Calibri" w:hAnsi="Calibri" w:eastAsia="Calibri" w:cs="Calibri"/>
                <w:sz w:val="22"/>
                <w:szCs w:val="22"/>
              </w:rPr>
              <w:t>4</w:t>
            </w:r>
          </w:p>
        </w:tc>
        <w:tc>
          <w:tcPr>
            <w:tcW w:w="804" w:type="dxa"/>
            <w:shd w:val="clear" w:color="auto" w:fill="auto"/>
            <w:tcMar/>
            <w:vAlign w:val="center"/>
          </w:tcPr>
          <w:p w:rsidR="00F66BC9" w:rsidP="00F66BC9" w:rsidRDefault="00F66BC9" w14:paraId="706012FD" w14:textId="0AF5B38A">
            <w:pPr>
              <w:jc w:val="center"/>
              <w:rPr>
                <w:rFonts w:ascii="Calibri" w:hAnsi="Calibri" w:eastAsia="Calibri" w:cs="Calibri"/>
                <w:sz w:val="22"/>
                <w:szCs w:val="22"/>
              </w:rPr>
            </w:pPr>
            <w:r w:rsidRPr="328D2868">
              <w:rPr>
                <w:rFonts w:ascii="Calibri" w:hAnsi="Calibri" w:eastAsia="Calibri" w:cs="Calibri"/>
                <w:sz w:val="22"/>
                <w:szCs w:val="22"/>
              </w:rPr>
              <w:t>1</w:t>
            </w:r>
          </w:p>
        </w:tc>
        <w:tc>
          <w:tcPr>
            <w:tcW w:w="804" w:type="dxa"/>
            <w:shd w:val="clear" w:color="auto" w:fill="auto"/>
            <w:tcMar/>
            <w:vAlign w:val="center"/>
          </w:tcPr>
          <w:p w:rsidR="00F66BC9" w:rsidP="246D8159" w:rsidRDefault="00F66BC9" w14:paraId="30C57384" w14:textId="146F28F3">
            <w:pPr>
              <w:jc w:val="center"/>
              <w:rPr>
                <w:rFonts w:ascii="Calibri" w:hAnsi="Calibri" w:eastAsia="Calibri" w:cs="Calibri"/>
                <w:sz w:val="22"/>
                <w:szCs w:val="22"/>
              </w:rPr>
            </w:pPr>
            <w:r w:rsidRPr="246D8159" w:rsidR="463EDA12">
              <w:rPr>
                <w:rFonts w:ascii="Calibri" w:hAnsi="Calibri" w:eastAsia="Calibri" w:cs="Calibri"/>
                <w:sz w:val="22"/>
                <w:szCs w:val="22"/>
              </w:rPr>
              <w:t>1</w:t>
            </w:r>
          </w:p>
        </w:tc>
        <w:tc>
          <w:tcPr>
            <w:tcW w:w="804" w:type="dxa"/>
            <w:shd w:val="clear" w:color="auto" w:fill="auto"/>
            <w:tcMar/>
            <w:vAlign w:val="center"/>
          </w:tcPr>
          <w:p w:rsidR="00F66BC9" w:rsidP="00F66BC9" w:rsidRDefault="00F66BC9" w14:paraId="21ED4F52" w14:textId="7B3B5DC1">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2808B164" w14:textId="2AEE52C2">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708A106F" w14:textId="04DC5771">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7BA55A9F" w14:textId="422C0A34">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11927FF9" w14:textId="3B9BA7A2">
            <w:pPr>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2AA0D4C4" w14:textId="77777777">
        <w:tc>
          <w:tcPr>
            <w:tcW w:w="1285" w:type="dxa"/>
            <w:tcMar/>
          </w:tcPr>
          <w:p w:rsidR="00F66BC9" w:rsidP="00F66BC9" w:rsidRDefault="00F66BC9" w14:paraId="1F11DF6D" w14:textId="69157B94">
            <w:pPr>
              <w:rPr>
                <w:rFonts w:ascii="Calibri" w:hAnsi="Calibri" w:eastAsia="Calibri" w:cs="Calibri"/>
                <w:b/>
                <w:sz w:val="22"/>
                <w:szCs w:val="22"/>
              </w:rPr>
            </w:pPr>
            <w:r>
              <w:rPr>
                <w:rFonts w:ascii="Calibri" w:hAnsi="Calibri" w:eastAsia="Calibri" w:cs="Calibri"/>
                <w:b/>
                <w:sz w:val="22"/>
                <w:szCs w:val="22"/>
              </w:rPr>
              <w:t>TZY</w:t>
            </w:r>
          </w:p>
        </w:tc>
        <w:tc>
          <w:tcPr>
            <w:tcW w:w="804" w:type="dxa"/>
            <w:tcMar/>
            <w:vAlign w:val="center"/>
          </w:tcPr>
          <w:p w:rsidR="00F66BC9" w:rsidP="00F66BC9" w:rsidRDefault="00F66BC9" w14:paraId="0BB52B19" w14:textId="4032FF0E">
            <w:pPr>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40431109" w14:textId="73A15BC1">
            <w:pPr>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67F14D86" w14:textId="7F91B74F">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2F3803EB" w14:textId="69E17836">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12FB19FA" w14:textId="14730E7D">
            <w:pPr>
              <w:jc w:val="center"/>
              <w:rPr>
                <w:rFonts w:ascii="Calibri" w:hAnsi="Calibri" w:eastAsia="Calibri" w:cs="Calibri"/>
                <w:sz w:val="22"/>
                <w:szCs w:val="22"/>
              </w:rPr>
            </w:pPr>
            <w:r w:rsidRPr="246D8159" w:rsidR="1F9F0A94">
              <w:rPr>
                <w:rFonts w:ascii="Calibri" w:hAnsi="Calibri" w:eastAsia="Calibri" w:cs="Calibri"/>
                <w:sz w:val="22"/>
                <w:szCs w:val="22"/>
              </w:rPr>
              <w:t>0</w:t>
            </w:r>
          </w:p>
        </w:tc>
        <w:tc>
          <w:tcPr>
            <w:tcW w:w="804" w:type="dxa"/>
            <w:shd w:val="clear" w:color="auto" w:fill="auto"/>
            <w:tcMar/>
            <w:vAlign w:val="center"/>
          </w:tcPr>
          <w:p w:rsidR="00F66BC9" w:rsidP="00F66BC9" w:rsidRDefault="00F66BC9" w14:paraId="462049DC" w14:textId="7636EBC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5FBE660B" w14:textId="2607DB6D">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265DAE22" w14:textId="5407E8D6">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72EE04AC" w14:textId="11576453">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30362EC6" w14:textId="3E84DAEB">
            <w:pPr>
              <w:jc w:val="center"/>
              <w:rPr>
                <w:rFonts w:ascii="Calibri" w:hAnsi="Calibri" w:eastAsia="Calibri" w:cs="Calibri"/>
                <w:sz w:val="22"/>
                <w:szCs w:val="22"/>
              </w:rPr>
            </w:pPr>
            <w:r w:rsidRPr="246D8159" w:rsidR="463EDA12">
              <w:rPr>
                <w:rFonts w:ascii="Calibri" w:hAnsi="Calibri" w:eastAsia="Calibri" w:cs="Calibri"/>
                <w:sz w:val="22"/>
                <w:szCs w:val="22"/>
              </w:rPr>
              <w:t>0</w:t>
            </w:r>
          </w:p>
        </w:tc>
        <w:tc>
          <w:tcPr>
            <w:tcW w:w="804" w:type="dxa"/>
            <w:shd w:val="clear" w:color="auto" w:fill="auto"/>
            <w:tcMar/>
            <w:vAlign w:val="center"/>
          </w:tcPr>
          <w:p w:rsidR="00F66BC9" w:rsidP="00F66BC9" w:rsidRDefault="00F66BC9" w14:paraId="29AD382D" w14:textId="726BC948">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7550CC71" w14:textId="58AA51A8">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37C010CC" w14:textId="6A7400A2">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5E5144CA" w14:textId="38829DE8">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6EC8DBB0" w14:textId="3698DBB1">
            <w:pPr>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7FC01F25" w14:textId="77777777">
        <w:tc>
          <w:tcPr>
            <w:tcW w:w="1285" w:type="dxa"/>
            <w:tcMar/>
          </w:tcPr>
          <w:p w:rsidR="00F66BC9" w:rsidP="00F66BC9" w:rsidRDefault="00F66BC9" w14:paraId="770F3758" w14:textId="245A7941">
            <w:pPr>
              <w:rPr>
                <w:rFonts w:ascii="Calibri" w:hAnsi="Calibri" w:eastAsia="Calibri" w:cs="Calibri"/>
                <w:b/>
                <w:sz w:val="22"/>
                <w:szCs w:val="22"/>
              </w:rPr>
            </w:pPr>
            <w:r>
              <w:rPr>
                <w:rFonts w:ascii="Calibri" w:hAnsi="Calibri" w:eastAsia="Calibri" w:cs="Calibri"/>
                <w:b/>
                <w:sz w:val="22"/>
                <w:szCs w:val="22"/>
              </w:rPr>
              <w:t>TZZ</w:t>
            </w:r>
          </w:p>
        </w:tc>
        <w:tc>
          <w:tcPr>
            <w:tcW w:w="804" w:type="dxa"/>
            <w:tcMar/>
            <w:vAlign w:val="center"/>
          </w:tcPr>
          <w:p w:rsidR="00F66BC9" w:rsidP="00F66BC9" w:rsidRDefault="00F66BC9" w14:paraId="1DCB2A80" w14:textId="308617FE">
            <w:pPr>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162A29F9" w14:textId="49564053">
            <w:pPr>
              <w:jc w:val="center"/>
              <w:rPr>
                <w:rFonts w:ascii="Calibri" w:hAnsi="Calibri" w:eastAsia="Calibri" w:cs="Calibri"/>
                <w:sz w:val="22"/>
                <w:szCs w:val="22"/>
              </w:rPr>
            </w:pPr>
            <w:r>
              <w:rPr>
                <w:rFonts w:ascii="Calibri" w:hAnsi="Calibri" w:eastAsia="Calibri" w:cs="Calibri"/>
                <w:sz w:val="22"/>
                <w:szCs w:val="22"/>
              </w:rPr>
              <w:t>0</w:t>
            </w:r>
          </w:p>
        </w:tc>
        <w:tc>
          <w:tcPr>
            <w:tcW w:w="804" w:type="dxa"/>
            <w:tcMar/>
            <w:vAlign w:val="center"/>
          </w:tcPr>
          <w:p w:rsidR="00F66BC9" w:rsidP="00F66BC9" w:rsidRDefault="00F66BC9" w14:paraId="6A98F525" w14:textId="352552F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901756B" w14:textId="64453AB4">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18024FB5" w14:textId="76344279">
            <w:pPr>
              <w:jc w:val="center"/>
              <w:rPr>
                <w:rFonts w:ascii="Calibri" w:hAnsi="Calibri" w:eastAsia="Calibri" w:cs="Calibri"/>
                <w:sz w:val="22"/>
                <w:szCs w:val="22"/>
              </w:rPr>
            </w:pPr>
            <w:r w:rsidRPr="246D8159" w:rsidR="4EEEFCAC">
              <w:rPr>
                <w:rFonts w:ascii="Calibri" w:hAnsi="Calibri" w:eastAsia="Calibri" w:cs="Calibri"/>
                <w:sz w:val="22"/>
                <w:szCs w:val="22"/>
              </w:rPr>
              <w:t>0</w:t>
            </w:r>
          </w:p>
        </w:tc>
        <w:tc>
          <w:tcPr>
            <w:tcW w:w="804" w:type="dxa"/>
            <w:shd w:val="clear" w:color="auto" w:fill="auto"/>
            <w:tcMar/>
            <w:vAlign w:val="center"/>
          </w:tcPr>
          <w:p w:rsidR="00F66BC9" w:rsidP="00F66BC9" w:rsidRDefault="00F66BC9" w14:paraId="2BB89152" w14:textId="6F03B4F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62ABC3F7" w14:textId="2586EFAA">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7289B803" w14:textId="0BB8B06F">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286550C4" w14:textId="2E944D70">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shd w:val="clear" w:color="auto" w:fill="auto"/>
            <w:tcMar/>
            <w:vAlign w:val="center"/>
          </w:tcPr>
          <w:p w:rsidR="00F66BC9" w:rsidP="246D8159" w:rsidRDefault="00F66BC9" w14:paraId="51D8247A" w14:textId="31828987">
            <w:pPr>
              <w:jc w:val="center"/>
              <w:rPr>
                <w:rFonts w:ascii="Calibri" w:hAnsi="Calibri" w:eastAsia="Calibri" w:cs="Calibri"/>
                <w:sz w:val="22"/>
                <w:szCs w:val="22"/>
              </w:rPr>
            </w:pPr>
            <w:r w:rsidRPr="246D8159" w:rsidR="463EDA12">
              <w:rPr>
                <w:rFonts w:ascii="Calibri" w:hAnsi="Calibri" w:eastAsia="Calibri" w:cs="Calibri"/>
                <w:sz w:val="22"/>
                <w:szCs w:val="22"/>
              </w:rPr>
              <w:t>0</w:t>
            </w:r>
          </w:p>
        </w:tc>
        <w:tc>
          <w:tcPr>
            <w:tcW w:w="804" w:type="dxa"/>
            <w:shd w:val="clear" w:color="auto" w:fill="auto"/>
            <w:tcMar/>
            <w:vAlign w:val="center"/>
          </w:tcPr>
          <w:p w:rsidR="00F66BC9" w:rsidP="00F66BC9" w:rsidRDefault="00F66BC9" w14:paraId="6BFC3BC7" w14:textId="7AE3B1F7">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468E2ADE" w14:textId="1006DE24">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570F5DF0" w14:textId="6AB17232">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vAlign w:val="center"/>
          </w:tcPr>
          <w:p w:rsidR="00F66BC9" w:rsidP="00F66BC9" w:rsidRDefault="00F66BC9" w14:paraId="0393B17C" w14:textId="4BCC68B9">
            <w:pPr>
              <w:jc w:val="center"/>
              <w:rPr>
                <w:rFonts w:ascii="Calibri" w:hAnsi="Calibri" w:eastAsia="Calibri" w:cs="Calibri"/>
                <w:sz w:val="22"/>
                <w:szCs w:val="22"/>
              </w:rPr>
            </w:pPr>
            <w:r w:rsidRPr="328D2868">
              <w:rPr>
                <w:rFonts w:ascii="Calibri" w:hAnsi="Calibri" w:eastAsia="Calibri" w:cs="Calibri"/>
                <w:sz w:val="22"/>
                <w:szCs w:val="22"/>
              </w:rPr>
              <w:t>0</w:t>
            </w:r>
          </w:p>
        </w:tc>
        <w:tc>
          <w:tcPr>
            <w:tcW w:w="804" w:type="dxa"/>
            <w:tcMar/>
            <w:vAlign w:val="center"/>
          </w:tcPr>
          <w:p w:rsidR="00F66BC9" w:rsidP="246D8159" w:rsidRDefault="00F66BC9" w14:paraId="540C87BC" w14:textId="62C9C0AC">
            <w:pPr>
              <w:jc w:val="center"/>
              <w:rPr>
                <w:rFonts w:ascii="Calibri" w:hAnsi="Calibri" w:eastAsia="Calibri" w:cs="Calibri"/>
                <w:sz w:val="22"/>
                <w:szCs w:val="22"/>
              </w:rPr>
            </w:pPr>
            <w:r w:rsidRPr="246D8159" w:rsidR="36A8AF4E">
              <w:rPr>
                <w:rFonts w:ascii="Calibri" w:hAnsi="Calibri" w:eastAsia="Calibri" w:cs="Calibri"/>
                <w:sz w:val="22"/>
                <w:szCs w:val="22"/>
              </w:rPr>
              <w:t>0</w:t>
            </w:r>
          </w:p>
        </w:tc>
      </w:tr>
      <w:tr w:rsidR="00F66BC9" w:rsidTr="246D8159" w14:paraId="7657BF91" w14:textId="77777777">
        <w:tc>
          <w:tcPr>
            <w:tcW w:w="1285" w:type="dxa"/>
            <w:tcMar/>
          </w:tcPr>
          <w:p w:rsidR="00F66BC9" w:rsidP="00F66BC9" w:rsidRDefault="00F66BC9" w14:paraId="0877C535"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04" w:type="dxa"/>
            <w:tcMar/>
            <w:vAlign w:val="center"/>
          </w:tcPr>
          <w:p w:rsidRPr="00E7491A" w:rsidR="00F66BC9" w:rsidP="00F66BC9" w:rsidRDefault="00F66BC9" w14:paraId="75D531FB" w14:textId="7F08CEB9">
            <w:pPr>
              <w:contextualSpacing w:val="0"/>
              <w:jc w:val="center"/>
              <w:rPr>
                <w:rFonts w:ascii="Calibri" w:hAnsi="Calibri" w:eastAsia="Calibri" w:cs="Calibri"/>
                <w:b/>
                <w:sz w:val="22"/>
                <w:szCs w:val="22"/>
              </w:rPr>
            </w:pPr>
            <w:r>
              <w:rPr>
                <w:rFonts w:ascii="Calibri" w:hAnsi="Calibri" w:eastAsia="Calibri" w:cs="Calibri"/>
                <w:b/>
                <w:sz w:val="22"/>
                <w:szCs w:val="22"/>
              </w:rPr>
              <w:t>61</w:t>
            </w:r>
          </w:p>
        </w:tc>
        <w:tc>
          <w:tcPr>
            <w:tcW w:w="804" w:type="dxa"/>
            <w:tcMar/>
            <w:vAlign w:val="center"/>
          </w:tcPr>
          <w:p w:rsidRPr="00E7491A" w:rsidR="00F66BC9" w:rsidP="00F66BC9" w:rsidRDefault="00F66BC9" w14:paraId="0EEB5F13" w14:textId="71B15FAB">
            <w:pPr>
              <w:contextualSpacing w:val="0"/>
              <w:jc w:val="center"/>
              <w:rPr>
                <w:rFonts w:ascii="Calibri" w:hAnsi="Calibri" w:eastAsia="Calibri" w:cs="Calibri"/>
                <w:b/>
                <w:sz w:val="22"/>
                <w:szCs w:val="22"/>
              </w:rPr>
            </w:pPr>
            <w:r w:rsidRPr="00E7491A">
              <w:rPr>
                <w:rFonts w:ascii="Calibri" w:hAnsi="Calibri" w:eastAsia="Calibri" w:cs="Calibri"/>
                <w:b/>
                <w:sz w:val="22"/>
                <w:szCs w:val="22"/>
              </w:rPr>
              <w:t>38</w:t>
            </w:r>
          </w:p>
        </w:tc>
        <w:tc>
          <w:tcPr>
            <w:tcW w:w="804" w:type="dxa"/>
            <w:tcMar/>
            <w:vAlign w:val="center"/>
          </w:tcPr>
          <w:p w:rsidRPr="00E7491A" w:rsidR="00F66BC9" w:rsidP="00F66BC9" w:rsidRDefault="00F66BC9" w14:paraId="76AB1D29" w14:textId="4AC3EA48">
            <w:pPr>
              <w:contextualSpacing w:val="0"/>
              <w:jc w:val="center"/>
              <w:rPr>
                <w:rFonts w:ascii="Calibri" w:hAnsi="Calibri" w:eastAsia="Calibri" w:cs="Calibri"/>
                <w:b/>
                <w:sz w:val="22"/>
                <w:szCs w:val="22"/>
              </w:rPr>
            </w:pPr>
            <w:r>
              <w:rPr>
                <w:rFonts w:ascii="Calibri" w:hAnsi="Calibri" w:eastAsia="Calibri" w:cs="Calibri"/>
                <w:b/>
                <w:sz w:val="22"/>
                <w:szCs w:val="22"/>
              </w:rPr>
              <w:t>37</w:t>
            </w:r>
          </w:p>
        </w:tc>
        <w:tc>
          <w:tcPr>
            <w:tcW w:w="804" w:type="dxa"/>
            <w:shd w:val="clear" w:color="auto" w:fill="auto"/>
            <w:tcMar/>
            <w:vAlign w:val="center"/>
          </w:tcPr>
          <w:p w:rsidRPr="00E7491A" w:rsidR="00F66BC9" w:rsidP="00F66BC9" w:rsidRDefault="00F66BC9" w14:paraId="1D8AB61E" w14:textId="656178D9">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32</w:t>
            </w:r>
          </w:p>
        </w:tc>
        <w:tc>
          <w:tcPr>
            <w:tcW w:w="804" w:type="dxa"/>
            <w:shd w:val="clear" w:color="auto" w:fill="auto"/>
            <w:tcMar/>
            <w:vAlign w:val="center"/>
          </w:tcPr>
          <w:p w:rsidRPr="00E7491A" w:rsidR="00F66BC9" w:rsidP="246D8159" w:rsidRDefault="00F66BC9" w14:paraId="6D795910" w14:textId="1A3837D3">
            <w:pPr>
              <w:contextualSpacing w:val="0"/>
              <w:jc w:val="center"/>
              <w:rPr>
                <w:rFonts w:ascii="Calibri" w:hAnsi="Calibri" w:eastAsia="Calibri" w:cs="Calibri"/>
                <w:b w:val="1"/>
                <w:bCs w:val="1"/>
                <w:sz w:val="22"/>
                <w:szCs w:val="22"/>
              </w:rPr>
            </w:pPr>
            <w:r w:rsidRPr="246D8159" w:rsidR="4EEEFCAC">
              <w:rPr>
                <w:rFonts w:ascii="Calibri" w:hAnsi="Calibri" w:eastAsia="Calibri" w:cs="Calibri"/>
                <w:b w:val="1"/>
                <w:bCs w:val="1"/>
                <w:sz w:val="22"/>
                <w:szCs w:val="22"/>
              </w:rPr>
              <w:t>31</w:t>
            </w:r>
          </w:p>
        </w:tc>
        <w:tc>
          <w:tcPr>
            <w:tcW w:w="804" w:type="dxa"/>
            <w:shd w:val="clear" w:color="auto" w:fill="auto"/>
            <w:tcMar/>
            <w:vAlign w:val="center"/>
          </w:tcPr>
          <w:p w:rsidRPr="00E7491A" w:rsidR="00F66BC9" w:rsidP="00F66BC9" w:rsidRDefault="00F66BC9" w14:paraId="635AB58B" w14:textId="5AEFF619">
            <w:pPr>
              <w:contextualSpacing w:val="0"/>
              <w:jc w:val="center"/>
              <w:rPr>
                <w:rFonts w:ascii="Calibri" w:hAnsi="Calibri" w:eastAsia="Calibri" w:cs="Calibri"/>
                <w:b/>
                <w:sz w:val="22"/>
                <w:szCs w:val="22"/>
              </w:rPr>
            </w:pPr>
            <w:r>
              <w:rPr>
                <w:rFonts w:ascii="Calibri" w:hAnsi="Calibri" w:eastAsia="Calibri" w:cs="Calibri"/>
                <w:b/>
                <w:sz w:val="22"/>
                <w:szCs w:val="22"/>
              </w:rPr>
              <w:t>13</w:t>
            </w:r>
          </w:p>
        </w:tc>
        <w:tc>
          <w:tcPr>
            <w:tcW w:w="804" w:type="dxa"/>
            <w:shd w:val="clear" w:color="auto" w:fill="auto"/>
            <w:tcMar/>
            <w:vAlign w:val="center"/>
          </w:tcPr>
          <w:p w:rsidRPr="00E7491A" w:rsidR="00F66BC9" w:rsidP="00F66BC9" w:rsidRDefault="00F66BC9" w14:paraId="29F383B8" w14:textId="7F3DD3DE">
            <w:pPr>
              <w:contextualSpacing w:val="0"/>
              <w:jc w:val="center"/>
              <w:rPr>
                <w:rFonts w:ascii="Calibri" w:hAnsi="Calibri" w:eastAsia="Calibri" w:cs="Calibri"/>
                <w:b/>
                <w:sz w:val="22"/>
                <w:szCs w:val="22"/>
              </w:rPr>
            </w:pPr>
            <w:r w:rsidRPr="00E7491A">
              <w:rPr>
                <w:rFonts w:ascii="Calibri" w:hAnsi="Calibri" w:eastAsia="Calibri" w:cs="Calibri"/>
                <w:b/>
                <w:sz w:val="22"/>
                <w:szCs w:val="22"/>
              </w:rPr>
              <w:t>9</w:t>
            </w:r>
          </w:p>
        </w:tc>
        <w:tc>
          <w:tcPr>
            <w:tcW w:w="804" w:type="dxa"/>
            <w:shd w:val="clear" w:color="auto" w:fill="auto"/>
            <w:tcMar/>
            <w:vAlign w:val="center"/>
          </w:tcPr>
          <w:p w:rsidRPr="00E7491A" w:rsidR="00F66BC9" w:rsidP="00F66BC9" w:rsidRDefault="00F66BC9" w14:paraId="7E10E4BC" w14:textId="5476C425">
            <w:pPr>
              <w:contextualSpacing w:val="0"/>
              <w:jc w:val="center"/>
              <w:rPr>
                <w:rFonts w:ascii="Calibri" w:hAnsi="Calibri" w:eastAsia="Calibri" w:cs="Calibri"/>
                <w:b/>
                <w:sz w:val="22"/>
                <w:szCs w:val="22"/>
              </w:rPr>
            </w:pPr>
            <w:r>
              <w:rPr>
                <w:rFonts w:ascii="Calibri" w:hAnsi="Calibri" w:eastAsia="Calibri" w:cs="Calibri"/>
                <w:b/>
                <w:sz w:val="22"/>
                <w:szCs w:val="22"/>
              </w:rPr>
              <w:t>10</w:t>
            </w:r>
          </w:p>
        </w:tc>
        <w:tc>
          <w:tcPr>
            <w:tcW w:w="804" w:type="dxa"/>
            <w:shd w:val="clear" w:color="auto" w:fill="auto"/>
            <w:tcMar/>
            <w:vAlign w:val="center"/>
          </w:tcPr>
          <w:p w:rsidRPr="00E7491A" w:rsidR="00F66BC9" w:rsidP="00F66BC9" w:rsidRDefault="00F66BC9" w14:paraId="6923F7A8" w14:textId="6A0B4D0F">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12</w:t>
            </w:r>
          </w:p>
        </w:tc>
        <w:tc>
          <w:tcPr>
            <w:tcW w:w="804" w:type="dxa"/>
            <w:shd w:val="clear" w:color="auto" w:fill="auto"/>
            <w:tcMar/>
            <w:vAlign w:val="center"/>
          </w:tcPr>
          <w:p w:rsidRPr="00E7491A" w:rsidR="00F66BC9" w:rsidP="246D8159" w:rsidRDefault="00F66BC9" w14:paraId="23E0CF82" w14:textId="56769EF9">
            <w:pPr>
              <w:contextualSpacing w:val="0"/>
              <w:jc w:val="center"/>
              <w:rPr>
                <w:rFonts w:ascii="Calibri" w:hAnsi="Calibri" w:eastAsia="Calibri" w:cs="Calibri"/>
                <w:b w:val="1"/>
                <w:bCs w:val="1"/>
                <w:sz w:val="22"/>
                <w:szCs w:val="22"/>
              </w:rPr>
            </w:pPr>
            <w:r w:rsidRPr="246D8159" w:rsidR="468DE31E">
              <w:rPr>
                <w:rFonts w:ascii="Calibri" w:hAnsi="Calibri" w:eastAsia="Calibri" w:cs="Calibri"/>
                <w:b w:val="1"/>
                <w:bCs w:val="1"/>
                <w:sz w:val="22"/>
                <w:szCs w:val="22"/>
              </w:rPr>
              <w:t>8</w:t>
            </w:r>
          </w:p>
        </w:tc>
        <w:tc>
          <w:tcPr>
            <w:tcW w:w="804" w:type="dxa"/>
            <w:shd w:val="clear" w:color="auto" w:fill="auto"/>
            <w:tcMar/>
            <w:vAlign w:val="center"/>
          </w:tcPr>
          <w:p w:rsidRPr="00E7491A" w:rsidR="00F66BC9" w:rsidP="00F66BC9" w:rsidRDefault="00F66BC9" w14:paraId="02858226" w14:textId="04595C39">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04" w:type="dxa"/>
            <w:shd w:val="clear" w:color="auto" w:fill="auto"/>
            <w:tcMar/>
            <w:vAlign w:val="center"/>
          </w:tcPr>
          <w:p w:rsidRPr="00E7491A" w:rsidR="00F66BC9" w:rsidP="00F66BC9" w:rsidRDefault="00F66BC9" w14:paraId="56DEB010" w14:textId="20371D32">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04" w:type="dxa"/>
            <w:shd w:val="clear" w:color="auto" w:fill="auto"/>
            <w:tcMar/>
            <w:vAlign w:val="center"/>
          </w:tcPr>
          <w:p w:rsidRPr="00E7491A" w:rsidR="00F66BC9" w:rsidP="00F66BC9" w:rsidRDefault="00F66BC9" w14:paraId="381541DD" w14:textId="137AC8B2">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804" w:type="dxa"/>
            <w:shd w:val="clear" w:color="auto" w:fill="auto"/>
            <w:tcMar/>
            <w:vAlign w:val="center"/>
          </w:tcPr>
          <w:p w:rsidRPr="00E7491A" w:rsidR="00F66BC9" w:rsidP="00F66BC9" w:rsidRDefault="00F66BC9" w14:paraId="228C82EB" w14:textId="7B86898A">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0</w:t>
            </w:r>
          </w:p>
        </w:tc>
        <w:tc>
          <w:tcPr>
            <w:tcW w:w="804" w:type="dxa"/>
            <w:tcMar/>
            <w:vAlign w:val="center"/>
          </w:tcPr>
          <w:p w:rsidRPr="00E7491A" w:rsidR="00F66BC9" w:rsidP="246D8159" w:rsidRDefault="00F66BC9" w14:paraId="03873DBA" w14:textId="57A5A19B">
            <w:pPr>
              <w:contextualSpacing w:val="0"/>
              <w:jc w:val="center"/>
              <w:rPr>
                <w:rFonts w:ascii="Calibri" w:hAnsi="Calibri" w:eastAsia="Calibri" w:cs="Calibri"/>
                <w:b w:val="1"/>
                <w:bCs w:val="1"/>
                <w:sz w:val="22"/>
                <w:szCs w:val="22"/>
              </w:rPr>
            </w:pPr>
            <w:r w:rsidRPr="246D8159" w:rsidR="45E1F6CD">
              <w:rPr>
                <w:rFonts w:ascii="Calibri" w:hAnsi="Calibri" w:eastAsia="Calibri" w:cs="Calibri"/>
                <w:b w:val="1"/>
                <w:bCs w:val="1"/>
                <w:sz w:val="22"/>
                <w:szCs w:val="22"/>
              </w:rPr>
              <w:t>0</w:t>
            </w:r>
          </w:p>
        </w:tc>
      </w:tr>
    </w:tbl>
    <w:p w:rsidRPr="008B57C3" w:rsidR="008B57C3" w:rsidP="008B57C3" w:rsidRDefault="008B57C3" w14:paraId="1F5D03F5"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B57C3" w:rsidRDefault="008B57C3" w14:paraId="4E6D7F3B" w14:textId="61418169">
      <w:pPr>
        <w:rPr>
          <w:rFonts w:ascii="Calibri" w:hAnsi="Calibri" w:eastAsia="Calibri" w:cs="Calibri"/>
          <w:b/>
          <w:sz w:val="22"/>
          <w:szCs w:val="22"/>
          <w:u w:val="single"/>
        </w:rPr>
      </w:pPr>
    </w:p>
    <w:p w:rsidR="00F66BC9" w:rsidRDefault="00F66BC9" w14:paraId="290E7575" w14:textId="614E854C">
      <w:pPr>
        <w:rPr>
          <w:rFonts w:ascii="Calibri" w:hAnsi="Calibri" w:eastAsia="Calibri" w:cs="Calibri"/>
          <w:b/>
          <w:sz w:val="22"/>
          <w:szCs w:val="22"/>
          <w:u w:val="single"/>
        </w:rPr>
      </w:pPr>
    </w:p>
    <w:p w:rsidR="00F66BC9" w:rsidRDefault="00F66BC9" w14:paraId="1C5CA8AD" w14:textId="59B22563">
      <w:pPr>
        <w:rPr>
          <w:rFonts w:ascii="Calibri" w:hAnsi="Calibri" w:eastAsia="Calibri" w:cs="Calibri"/>
          <w:b/>
          <w:sz w:val="22"/>
          <w:szCs w:val="22"/>
          <w:u w:val="single"/>
        </w:rPr>
      </w:pPr>
    </w:p>
    <w:p w:rsidR="00F66BC9" w:rsidRDefault="00F66BC9" w14:paraId="22512800" w14:textId="14D80CAE">
      <w:pPr>
        <w:rPr>
          <w:rFonts w:ascii="Calibri" w:hAnsi="Calibri" w:eastAsia="Calibri" w:cs="Calibri"/>
          <w:b/>
          <w:sz w:val="22"/>
          <w:szCs w:val="22"/>
          <w:u w:val="single"/>
        </w:rPr>
      </w:pPr>
    </w:p>
    <w:p w:rsidR="00F66BC9" w:rsidRDefault="00F66BC9" w14:paraId="3F6B30C6" w14:textId="44F15363">
      <w:pPr>
        <w:rPr>
          <w:rFonts w:ascii="Calibri" w:hAnsi="Calibri" w:eastAsia="Calibri" w:cs="Calibri"/>
          <w:b/>
          <w:sz w:val="22"/>
          <w:szCs w:val="22"/>
          <w:u w:val="single"/>
        </w:rPr>
      </w:pPr>
    </w:p>
    <w:p w:rsidR="00F66BC9" w:rsidRDefault="00F66BC9" w14:paraId="7918D71A" w14:textId="6C69B4BE">
      <w:pPr>
        <w:rPr>
          <w:rFonts w:ascii="Calibri" w:hAnsi="Calibri" w:eastAsia="Calibri" w:cs="Calibri"/>
          <w:b/>
          <w:sz w:val="22"/>
          <w:szCs w:val="22"/>
          <w:u w:val="single"/>
        </w:rPr>
      </w:pPr>
    </w:p>
    <w:p w:rsidR="00F66BC9" w:rsidRDefault="00F66BC9" w14:paraId="2E47C5D9" w14:textId="77777777">
      <w:pPr>
        <w:rPr>
          <w:rFonts w:ascii="Calibri" w:hAnsi="Calibri" w:eastAsia="Calibri" w:cs="Calibri"/>
          <w:b/>
          <w:sz w:val="22"/>
          <w:szCs w:val="22"/>
          <w:u w:val="single"/>
        </w:rPr>
      </w:pPr>
    </w:p>
    <w:tbl>
      <w:tblPr>
        <w:tblStyle w:val="a3"/>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98"/>
        <w:gridCol w:w="798"/>
        <w:gridCol w:w="798"/>
        <w:gridCol w:w="798"/>
        <w:gridCol w:w="798"/>
        <w:gridCol w:w="798"/>
        <w:gridCol w:w="798"/>
        <w:gridCol w:w="798"/>
        <w:gridCol w:w="798"/>
        <w:gridCol w:w="798"/>
        <w:gridCol w:w="798"/>
        <w:gridCol w:w="798"/>
        <w:gridCol w:w="798"/>
        <w:gridCol w:w="798"/>
        <w:gridCol w:w="798"/>
      </w:tblGrid>
      <w:tr w:rsidR="00E46729" w:rsidTr="246D8159" w14:paraId="247150AF" w14:textId="77777777">
        <w:tc>
          <w:tcPr>
            <w:tcW w:w="1375" w:type="dxa"/>
            <w:shd w:val="clear" w:color="auto" w:fill="D9D9D9" w:themeFill="background1" w:themeFillShade="D9"/>
            <w:tcMar/>
          </w:tcPr>
          <w:p w:rsidR="00E46729" w:rsidP="600058F8" w:rsidRDefault="00E46729" w14:paraId="59B6E13C" w14:textId="344B27AF">
            <w:pPr>
              <w:contextualSpacing w:val="0"/>
              <w:rPr>
                <w:rFonts w:ascii="Calibri" w:hAnsi="Calibri" w:eastAsia="Calibri" w:cs="Calibri"/>
                <w:b/>
                <w:bCs/>
                <w:sz w:val="22"/>
                <w:szCs w:val="22"/>
              </w:rPr>
            </w:pPr>
            <w:r w:rsidRPr="600058F8">
              <w:rPr>
                <w:rFonts w:ascii="Calibri" w:hAnsi="Calibri" w:eastAsia="Calibri" w:cs="Calibri"/>
                <w:b/>
                <w:bCs/>
                <w:sz w:val="22"/>
                <w:szCs w:val="22"/>
              </w:rPr>
              <w:lastRenderedPageBreak/>
              <w:t>Race/</w:t>
            </w:r>
            <w:r w:rsidRPr="600058F8" w:rsidR="003A2BA4">
              <w:rPr>
                <w:rFonts w:ascii="Calibri" w:hAnsi="Calibri" w:eastAsia="Calibri" w:cs="Calibri"/>
                <w:b/>
                <w:bCs/>
                <w:sz w:val="22"/>
                <w:szCs w:val="22"/>
              </w:rPr>
              <w:t xml:space="preserve"> </w:t>
            </w:r>
            <w:r w:rsidRPr="600058F8">
              <w:rPr>
                <w:rFonts w:ascii="Calibri" w:hAnsi="Calibri" w:eastAsia="Calibri" w:cs="Calibri"/>
                <w:b/>
                <w:bCs/>
                <w:sz w:val="22"/>
                <w:szCs w:val="22"/>
              </w:rPr>
              <w:t>Ethnicity</w:t>
            </w:r>
            <w:r w:rsidRPr="600058F8" w:rsidR="008B57C3">
              <w:rPr>
                <w:rFonts w:ascii="Calibri" w:hAnsi="Calibri" w:eastAsia="Calibri" w:cs="Calibri"/>
                <w:b/>
                <w:bCs/>
                <w:sz w:val="22"/>
                <w:szCs w:val="22"/>
              </w:rPr>
              <w:t>*</w:t>
            </w:r>
          </w:p>
        </w:tc>
        <w:tc>
          <w:tcPr>
            <w:tcW w:w="3990" w:type="dxa"/>
            <w:gridSpan w:val="5"/>
            <w:shd w:val="clear" w:color="auto" w:fill="BFBFBF" w:themeFill="background1" w:themeFillShade="BF"/>
            <w:tcMar/>
            <w:vAlign w:val="center"/>
          </w:tcPr>
          <w:p w:rsidR="00E46729" w:rsidRDefault="00E46729" w14:paraId="57EB9CBA" w14:textId="77777777">
            <w:pPr>
              <w:contextualSpacing w:val="0"/>
              <w:jc w:val="center"/>
              <w:rPr>
                <w:rFonts w:ascii="Calibri" w:hAnsi="Calibri" w:eastAsia="Calibri" w:cs="Calibri"/>
                <w:b/>
                <w:sz w:val="22"/>
                <w:szCs w:val="22"/>
              </w:rPr>
            </w:pPr>
            <w:r>
              <w:rPr>
                <w:rFonts w:ascii="Calibri" w:hAnsi="Calibri" w:eastAsia="Calibri" w:cs="Calibri"/>
                <w:b/>
                <w:sz w:val="22"/>
                <w:szCs w:val="22"/>
              </w:rPr>
              <w:t>Hispanic</w:t>
            </w:r>
          </w:p>
        </w:tc>
        <w:tc>
          <w:tcPr>
            <w:tcW w:w="3990" w:type="dxa"/>
            <w:gridSpan w:val="5"/>
            <w:shd w:val="clear" w:color="auto" w:fill="BFBFBF" w:themeFill="background1" w:themeFillShade="BF"/>
            <w:tcMar/>
            <w:vAlign w:val="center"/>
          </w:tcPr>
          <w:p w:rsidR="00E46729" w:rsidRDefault="00E46729" w14:paraId="04E874E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3990" w:type="dxa"/>
            <w:gridSpan w:val="5"/>
            <w:shd w:val="clear" w:color="auto" w:fill="BFBFBF" w:themeFill="background1" w:themeFillShade="BF"/>
            <w:tcMar/>
            <w:vAlign w:val="center"/>
          </w:tcPr>
          <w:p w:rsidR="00E46729" w:rsidRDefault="00E25698" w14:paraId="64DA440B" w14:textId="77777777">
            <w:pPr>
              <w:contextualSpacing w:val="0"/>
              <w:jc w:val="center"/>
              <w:rPr>
                <w:rFonts w:ascii="Calibri" w:hAnsi="Calibri" w:eastAsia="Calibri" w:cs="Calibri"/>
                <w:b/>
                <w:sz w:val="22"/>
                <w:szCs w:val="22"/>
              </w:rPr>
            </w:pPr>
            <w:r>
              <w:rPr>
                <w:rFonts w:ascii="Calibri" w:hAnsi="Calibri" w:eastAsia="Calibri" w:cs="Calibri"/>
                <w:b/>
                <w:sz w:val="22"/>
                <w:szCs w:val="22"/>
              </w:rPr>
              <w:t>Blank</w:t>
            </w:r>
          </w:p>
        </w:tc>
      </w:tr>
      <w:tr w:rsidR="00F66BC9" w:rsidTr="246D8159" w14:paraId="391B156C" w14:textId="77777777">
        <w:trPr>
          <w:trHeight w:val="548"/>
        </w:trPr>
        <w:tc>
          <w:tcPr>
            <w:tcW w:w="1375" w:type="dxa"/>
            <w:tcMar/>
          </w:tcPr>
          <w:p w:rsidR="00F66BC9" w:rsidP="00F66BC9" w:rsidRDefault="00F66BC9" w14:paraId="2A3118A0" w14:textId="77777777">
            <w:pPr>
              <w:contextualSpacing w:val="0"/>
              <w:rPr>
                <w:rFonts w:ascii="Calibri" w:hAnsi="Calibri" w:eastAsia="Calibri" w:cs="Calibri"/>
                <w:b/>
                <w:sz w:val="22"/>
                <w:szCs w:val="22"/>
              </w:rPr>
            </w:pPr>
          </w:p>
        </w:tc>
        <w:tc>
          <w:tcPr>
            <w:tcW w:w="798" w:type="dxa"/>
            <w:tcMar/>
            <w:vAlign w:val="center"/>
          </w:tcPr>
          <w:p w:rsidR="00F66BC9" w:rsidP="00F66BC9" w:rsidRDefault="00F66BC9" w14:paraId="388A7DCE" w14:textId="10D6FD73">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F66BC9" w:rsidP="00F66BC9" w:rsidRDefault="00F66BC9" w14:paraId="34090CD9" w14:textId="1DE3064F">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F66BC9" w:rsidP="00F66BC9" w:rsidRDefault="00F66BC9" w14:paraId="5A3E9F79" w14:textId="27942094">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F66BC9" w:rsidP="00F66BC9" w:rsidRDefault="00F66BC9" w14:paraId="2F78B91A" w14:textId="745F8A52">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00F66BC9" w:rsidP="00F66BC9" w:rsidRDefault="00F66BC9" w14:paraId="4561F39C" w14:textId="12A1B8CE">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F66BC9" w:rsidP="00F66BC9" w:rsidRDefault="00F66BC9" w14:paraId="7014862C" w14:textId="6D206AF4">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F66BC9" w:rsidP="00F66BC9" w:rsidRDefault="00F66BC9" w14:paraId="5E6C3733" w14:textId="05AEEEFC">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F66BC9" w:rsidP="00F66BC9" w:rsidRDefault="00F66BC9" w14:paraId="788E8B0C" w14:textId="2818F0FC">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F66BC9" w:rsidP="00F66BC9" w:rsidRDefault="00F66BC9" w14:paraId="0F793E4D" w14:textId="6F5E3C83">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00F66BC9" w:rsidP="00F66BC9" w:rsidRDefault="00F66BC9" w14:paraId="3957DC07" w14:textId="19AF9F4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F66BC9" w:rsidP="00F66BC9" w:rsidRDefault="00F66BC9" w14:paraId="030D954F" w14:textId="695A0BB1">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F66BC9" w:rsidP="00F66BC9" w:rsidRDefault="00F66BC9" w14:paraId="3B25A76E" w14:textId="38DBE975">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F66BC9" w:rsidP="00F66BC9" w:rsidRDefault="00F66BC9" w14:paraId="2E94F57D" w14:textId="4B39B0DA">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F66BC9" w:rsidP="00F66BC9" w:rsidRDefault="00F66BC9" w14:paraId="239A94AE" w14:textId="33F2678C">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Pr="00821DF5" w:rsidR="00F66BC9" w:rsidP="00F66BC9" w:rsidRDefault="00F66BC9" w14:paraId="7C4689A2" w14:textId="7E343E76">
            <w:pPr>
              <w:contextualSpacing w:val="0"/>
              <w:jc w:val="center"/>
              <w:rPr>
                <w:rFonts w:eastAsia="Calibri" w:cs="Calibri" w:asciiTheme="minorHAnsi" w:hAnsiTheme="minorHAnsi"/>
                <w:b/>
                <w:bCs/>
                <w:sz w:val="22"/>
                <w:szCs w:val="22"/>
              </w:rPr>
            </w:pPr>
            <w:r>
              <w:rPr>
                <w:rFonts w:ascii="Calibri" w:hAnsi="Calibri" w:eastAsia="Calibri" w:cs="Calibri"/>
                <w:b/>
                <w:bCs/>
                <w:sz w:val="22"/>
                <w:szCs w:val="22"/>
              </w:rPr>
              <w:t>Year 18/19</w:t>
            </w:r>
          </w:p>
        </w:tc>
      </w:tr>
      <w:tr w:rsidR="00F66BC9" w:rsidTr="246D8159" w14:paraId="41CE3C85" w14:textId="77777777">
        <w:tc>
          <w:tcPr>
            <w:tcW w:w="1375" w:type="dxa"/>
            <w:tcMar/>
          </w:tcPr>
          <w:p w:rsidR="00F66BC9" w:rsidP="00F66BC9" w:rsidRDefault="00F66BC9" w14:paraId="5F119697" w14:textId="4E73F07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vAlign w:val="center"/>
          </w:tcPr>
          <w:p w:rsidR="00F66BC9" w:rsidP="00F66BC9" w:rsidRDefault="00F66BC9" w14:paraId="40CB0E33" w14:textId="100719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48EC9138" w14:textId="3F2DEBB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368BF141" w14:textId="6A8B91C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31B31146" w14:textId="495BD7E7">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3DAA68EC" w14:textId="07811C79">
            <w:pPr>
              <w:contextualSpacing w:val="0"/>
              <w:jc w:val="center"/>
              <w:rPr>
                <w:rFonts w:ascii="Calibri" w:hAnsi="Calibri" w:eastAsia="Calibri" w:cs="Calibri"/>
                <w:sz w:val="22"/>
                <w:szCs w:val="22"/>
              </w:rPr>
            </w:pPr>
            <w:r w:rsidRPr="246D8159" w:rsidR="048D20F0">
              <w:rPr>
                <w:rFonts w:ascii="Calibri" w:hAnsi="Calibri" w:eastAsia="Calibri" w:cs="Calibri"/>
                <w:sz w:val="22"/>
                <w:szCs w:val="22"/>
              </w:rPr>
              <w:t>0</w:t>
            </w:r>
          </w:p>
        </w:tc>
        <w:tc>
          <w:tcPr>
            <w:tcW w:w="798" w:type="dxa"/>
            <w:shd w:val="clear" w:color="auto" w:fill="auto"/>
            <w:tcMar/>
            <w:vAlign w:val="center"/>
          </w:tcPr>
          <w:p w:rsidR="00F66BC9" w:rsidP="00F66BC9" w:rsidRDefault="00F66BC9" w14:paraId="4D87EBF1" w14:textId="139F88C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72735DF4" w14:textId="1C1F9FC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4EE85EF0" w14:textId="3E3F82D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F66BC9" w:rsidP="00F66BC9" w:rsidRDefault="00F66BC9" w14:paraId="438EFC6C" w14:textId="15761636">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Pr="00F854C3" w:rsidR="00F66BC9" w:rsidP="246D8159" w:rsidRDefault="00F66BC9" w14:paraId="5F768FE7" w14:textId="75C20A40">
            <w:pPr>
              <w:contextualSpacing w:val="0"/>
              <w:jc w:val="center"/>
              <w:rPr>
                <w:rFonts w:ascii="Calibri" w:hAnsi="Calibri" w:eastAsia="Calibri" w:cs="Calibri"/>
                <w:sz w:val="22"/>
                <w:szCs w:val="22"/>
              </w:rPr>
            </w:pPr>
            <w:r w:rsidRPr="246D8159" w:rsidR="72D8F54C">
              <w:rPr>
                <w:rFonts w:ascii="Calibri" w:hAnsi="Calibri" w:eastAsia="Calibri" w:cs="Calibri"/>
                <w:sz w:val="22"/>
                <w:szCs w:val="22"/>
              </w:rPr>
              <w:t>0</w:t>
            </w:r>
          </w:p>
        </w:tc>
        <w:tc>
          <w:tcPr>
            <w:tcW w:w="798" w:type="dxa"/>
            <w:shd w:val="clear" w:color="auto" w:fill="auto"/>
            <w:tcMar/>
            <w:vAlign w:val="center"/>
          </w:tcPr>
          <w:p w:rsidRPr="002E7A7C" w:rsidR="00F66BC9" w:rsidP="00F66BC9" w:rsidRDefault="00F66BC9" w14:paraId="627B747F" w14:textId="107633A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35311556" w14:textId="6E8D8C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370C5EFB" w14:textId="40AF260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70A49BBF" w14:textId="5875E9F0">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tcMar/>
            <w:vAlign w:val="center"/>
          </w:tcPr>
          <w:p w:rsidR="00F66BC9" w:rsidP="246D8159" w:rsidRDefault="00F66BC9" w14:paraId="75F7E30C" w14:textId="32F12402">
            <w:pPr>
              <w:contextualSpacing w:val="0"/>
              <w:jc w:val="center"/>
              <w:rPr>
                <w:rFonts w:ascii="Calibri" w:hAnsi="Calibri" w:eastAsia="Calibri" w:cs="Calibri"/>
                <w:sz w:val="22"/>
                <w:szCs w:val="22"/>
              </w:rPr>
            </w:pPr>
            <w:r w:rsidRPr="246D8159" w:rsidR="6C6C3D53">
              <w:rPr>
                <w:rFonts w:ascii="Calibri" w:hAnsi="Calibri" w:eastAsia="Calibri" w:cs="Calibri"/>
                <w:sz w:val="22"/>
                <w:szCs w:val="22"/>
              </w:rPr>
              <w:t>0</w:t>
            </w:r>
          </w:p>
        </w:tc>
      </w:tr>
      <w:tr w:rsidR="00F66BC9" w:rsidTr="246D8159" w14:paraId="1C9BE0DE" w14:textId="77777777">
        <w:trPr>
          <w:trHeight w:val="280"/>
        </w:trPr>
        <w:tc>
          <w:tcPr>
            <w:tcW w:w="1375" w:type="dxa"/>
            <w:tcMar/>
          </w:tcPr>
          <w:p w:rsidR="00F66BC9" w:rsidP="00F66BC9" w:rsidRDefault="00F66BC9" w14:paraId="1FF48938" w14:textId="534C3391">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vAlign w:val="center"/>
          </w:tcPr>
          <w:p w:rsidR="00F66BC9" w:rsidP="00F66BC9" w:rsidRDefault="00F66BC9" w14:paraId="0340E717" w14:textId="560E77F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6BEE043E" w14:textId="7D63D9F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2525A2C8" w14:textId="09686D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2FE29E8F" w14:textId="329608ED">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23E9ADDD" w14:textId="06721608">
            <w:pPr>
              <w:contextualSpacing w:val="0"/>
              <w:jc w:val="center"/>
              <w:rPr>
                <w:rFonts w:ascii="Calibri" w:hAnsi="Calibri" w:eastAsia="Calibri" w:cs="Calibri"/>
                <w:sz w:val="22"/>
                <w:szCs w:val="22"/>
              </w:rPr>
            </w:pPr>
            <w:r w:rsidRPr="246D8159" w:rsidR="048D20F0">
              <w:rPr>
                <w:rFonts w:ascii="Calibri" w:hAnsi="Calibri" w:eastAsia="Calibri" w:cs="Calibri"/>
                <w:sz w:val="22"/>
                <w:szCs w:val="22"/>
              </w:rPr>
              <w:t>0</w:t>
            </w:r>
          </w:p>
        </w:tc>
        <w:tc>
          <w:tcPr>
            <w:tcW w:w="798" w:type="dxa"/>
            <w:shd w:val="clear" w:color="auto" w:fill="auto"/>
            <w:tcMar/>
            <w:vAlign w:val="center"/>
          </w:tcPr>
          <w:p w:rsidR="00F66BC9" w:rsidP="00F66BC9" w:rsidRDefault="00F66BC9" w14:paraId="56BFCFED" w14:textId="7D5BA55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17988C5E" w14:textId="192E9AE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524DC0BF" w14:textId="2ADF6AE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BE84DFC" w14:textId="4312B6A9">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Pr="00F854C3" w:rsidR="00F66BC9" w:rsidP="246D8159" w:rsidRDefault="00F66BC9" w14:paraId="6A0473EB" w14:textId="019D471E">
            <w:pPr>
              <w:contextualSpacing w:val="0"/>
              <w:jc w:val="center"/>
              <w:rPr>
                <w:rFonts w:ascii="Calibri" w:hAnsi="Calibri" w:eastAsia="Calibri" w:cs="Calibri"/>
                <w:sz w:val="22"/>
                <w:szCs w:val="22"/>
              </w:rPr>
            </w:pPr>
            <w:r w:rsidRPr="246D8159" w:rsidR="72D8F54C">
              <w:rPr>
                <w:rFonts w:ascii="Calibri" w:hAnsi="Calibri" w:eastAsia="Calibri" w:cs="Calibri"/>
                <w:sz w:val="22"/>
                <w:szCs w:val="22"/>
              </w:rPr>
              <w:t>0</w:t>
            </w:r>
          </w:p>
        </w:tc>
        <w:tc>
          <w:tcPr>
            <w:tcW w:w="798" w:type="dxa"/>
            <w:shd w:val="clear" w:color="auto" w:fill="auto"/>
            <w:tcMar/>
            <w:vAlign w:val="center"/>
          </w:tcPr>
          <w:p w:rsidRPr="002E7A7C" w:rsidR="00F66BC9" w:rsidP="00F66BC9" w:rsidRDefault="00F66BC9" w14:paraId="47DFE120" w14:textId="13E456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72CC71E5" w14:textId="75077A7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283A6643" w14:textId="63D19A9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6371ECC8" w14:textId="5FE0E474">
            <w:pPr>
              <w:contextualSpacing w:val="0"/>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tcMar/>
            <w:vAlign w:val="center"/>
          </w:tcPr>
          <w:p w:rsidR="00F66BC9" w:rsidP="246D8159" w:rsidRDefault="00F66BC9" w14:paraId="2495A9B2" w14:textId="43559535">
            <w:pPr>
              <w:contextualSpacing w:val="0"/>
              <w:jc w:val="center"/>
              <w:rPr>
                <w:rFonts w:ascii="Calibri" w:hAnsi="Calibri" w:eastAsia="Calibri" w:cs="Calibri"/>
                <w:sz w:val="22"/>
                <w:szCs w:val="22"/>
              </w:rPr>
            </w:pPr>
            <w:r w:rsidRPr="246D8159" w:rsidR="6C6C3D53">
              <w:rPr>
                <w:rFonts w:ascii="Calibri" w:hAnsi="Calibri" w:eastAsia="Calibri" w:cs="Calibri"/>
                <w:sz w:val="22"/>
                <w:szCs w:val="22"/>
              </w:rPr>
              <w:t>0</w:t>
            </w:r>
          </w:p>
        </w:tc>
      </w:tr>
      <w:tr w:rsidR="00F66BC9" w:rsidTr="246D8159" w14:paraId="7B6803C7" w14:textId="77777777">
        <w:tc>
          <w:tcPr>
            <w:tcW w:w="1375" w:type="dxa"/>
            <w:tcMar/>
          </w:tcPr>
          <w:p w:rsidR="00F66BC9" w:rsidP="00F66BC9" w:rsidRDefault="00F66BC9" w14:paraId="230E57E7" w14:textId="2F8FF735">
            <w:pPr>
              <w:rPr>
                <w:rFonts w:ascii="Calibri" w:hAnsi="Calibri" w:eastAsia="Calibri" w:cs="Calibri"/>
                <w:b/>
                <w:sz w:val="22"/>
                <w:szCs w:val="22"/>
              </w:rPr>
            </w:pPr>
            <w:r>
              <w:rPr>
                <w:rFonts w:ascii="Calibri" w:hAnsi="Calibri" w:eastAsia="Calibri" w:cs="Calibri"/>
                <w:b/>
                <w:sz w:val="22"/>
                <w:szCs w:val="22"/>
              </w:rPr>
              <w:t>TON</w:t>
            </w:r>
          </w:p>
        </w:tc>
        <w:tc>
          <w:tcPr>
            <w:tcW w:w="798" w:type="dxa"/>
            <w:tcMar/>
            <w:vAlign w:val="center"/>
          </w:tcPr>
          <w:p w:rsidR="00F66BC9" w:rsidP="00F66BC9" w:rsidRDefault="00F66BC9" w14:paraId="784EF5AF" w14:textId="1CA9A0D8">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08342055" w14:textId="4BEE2E56">
            <w:pPr>
              <w:jc w:val="center"/>
              <w:rPr>
                <w:rFonts w:ascii="Calibri" w:hAnsi="Calibri" w:eastAsia="Calibri" w:cs="Calibri"/>
                <w:sz w:val="22"/>
                <w:szCs w:val="22"/>
              </w:rPr>
            </w:pPr>
            <w:r>
              <w:rPr>
                <w:rFonts w:ascii="Calibri" w:hAnsi="Calibri" w:eastAsia="Calibri" w:cs="Calibri"/>
                <w:sz w:val="22"/>
                <w:szCs w:val="22"/>
              </w:rPr>
              <w:t>3</w:t>
            </w:r>
          </w:p>
        </w:tc>
        <w:tc>
          <w:tcPr>
            <w:tcW w:w="798" w:type="dxa"/>
            <w:tcMar/>
            <w:vAlign w:val="center"/>
          </w:tcPr>
          <w:p w:rsidR="00F66BC9" w:rsidP="00F66BC9" w:rsidRDefault="00F66BC9" w14:paraId="52C903C4" w14:textId="10D3D73F">
            <w:pPr>
              <w:jc w:val="center"/>
              <w:rPr>
                <w:rFonts w:ascii="Calibri" w:hAnsi="Calibri" w:eastAsia="Calibri" w:cs="Calibri"/>
                <w:sz w:val="22"/>
                <w:szCs w:val="22"/>
              </w:rPr>
            </w:pPr>
            <w:r>
              <w:rPr>
                <w:rFonts w:ascii="Calibri" w:hAnsi="Calibri" w:eastAsia="Calibri" w:cs="Calibri"/>
                <w:sz w:val="22"/>
                <w:szCs w:val="22"/>
              </w:rPr>
              <w:t>7</w:t>
            </w:r>
          </w:p>
        </w:tc>
        <w:tc>
          <w:tcPr>
            <w:tcW w:w="798" w:type="dxa"/>
            <w:shd w:val="clear" w:color="auto" w:fill="auto"/>
            <w:tcMar/>
            <w:vAlign w:val="center"/>
          </w:tcPr>
          <w:p w:rsidR="00F66BC9" w:rsidP="00F66BC9" w:rsidRDefault="00F66BC9" w14:paraId="04A25A76" w14:textId="43B1803F">
            <w:pPr>
              <w:jc w:val="center"/>
              <w:rPr>
                <w:rFonts w:ascii="Calibri" w:hAnsi="Calibri" w:eastAsia="Calibri" w:cs="Calibri"/>
                <w:sz w:val="22"/>
                <w:szCs w:val="22"/>
              </w:rPr>
            </w:pPr>
            <w:r w:rsidRPr="328D2868">
              <w:rPr>
                <w:rFonts w:ascii="Calibri" w:hAnsi="Calibri" w:eastAsia="Calibri" w:cs="Calibri"/>
                <w:sz w:val="22"/>
                <w:szCs w:val="22"/>
              </w:rPr>
              <w:t>6</w:t>
            </w:r>
          </w:p>
        </w:tc>
        <w:tc>
          <w:tcPr>
            <w:tcW w:w="798" w:type="dxa"/>
            <w:shd w:val="clear" w:color="auto" w:fill="auto"/>
            <w:tcMar/>
            <w:vAlign w:val="center"/>
          </w:tcPr>
          <w:p w:rsidR="00F66BC9" w:rsidP="246D8159" w:rsidRDefault="00F66BC9" w14:paraId="637515B1" w14:textId="02046392">
            <w:pPr>
              <w:jc w:val="center"/>
              <w:rPr>
                <w:rFonts w:ascii="Calibri" w:hAnsi="Calibri" w:eastAsia="Calibri" w:cs="Calibri"/>
                <w:sz w:val="22"/>
                <w:szCs w:val="22"/>
              </w:rPr>
            </w:pPr>
            <w:r w:rsidRPr="246D8159" w:rsidR="5DA43DC2">
              <w:rPr>
                <w:rFonts w:ascii="Calibri" w:hAnsi="Calibri" w:eastAsia="Calibri" w:cs="Calibri"/>
                <w:sz w:val="22"/>
                <w:szCs w:val="22"/>
              </w:rPr>
              <w:t>5</w:t>
            </w:r>
          </w:p>
        </w:tc>
        <w:tc>
          <w:tcPr>
            <w:tcW w:w="798" w:type="dxa"/>
            <w:shd w:val="clear" w:color="auto" w:fill="auto"/>
            <w:tcMar/>
            <w:vAlign w:val="center"/>
          </w:tcPr>
          <w:p w:rsidR="00F66BC9" w:rsidP="00F66BC9" w:rsidRDefault="00F66BC9" w14:paraId="1DCE0351" w14:textId="6463C8FB">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361F001" w14:textId="2F1B5A35">
            <w:pPr>
              <w:jc w:val="center"/>
              <w:rPr>
                <w:rFonts w:ascii="Calibri" w:hAnsi="Calibri" w:eastAsia="Calibri" w:cs="Calibri"/>
                <w:sz w:val="22"/>
                <w:szCs w:val="22"/>
              </w:rPr>
            </w:pPr>
            <w:r>
              <w:rPr>
                <w:rFonts w:ascii="Calibri" w:hAnsi="Calibri" w:eastAsia="Calibri" w:cs="Calibri"/>
                <w:sz w:val="22"/>
                <w:szCs w:val="22"/>
              </w:rPr>
              <w:t>33</w:t>
            </w:r>
          </w:p>
        </w:tc>
        <w:tc>
          <w:tcPr>
            <w:tcW w:w="798" w:type="dxa"/>
            <w:shd w:val="clear" w:color="auto" w:fill="auto"/>
            <w:tcMar/>
            <w:vAlign w:val="center"/>
          </w:tcPr>
          <w:p w:rsidR="00F66BC9" w:rsidP="00F66BC9" w:rsidRDefault="00F66BC9" w14:paraId="5F4104F8" w14:textId="588417BB">
            <w:pPr>
              <w:jc w:val="center"/>
              <w:rPr>
                <w:rFonts w:ascii="Calibri" w:hAnsi="Calibri" w:eastAsia="Calibri" w:cs="Calibri"/>
                <w:sz w:val="22"/>
                <w:szCs w:val="22"/>
              </w:rPr>
            </w:pPr>
            <w:r>
              <w:rPr>
                <w:rFonts w:ascii="Calibri" w:hAnsi="Calibri" w:eastAsia="Calibri" w:cs="Calibri"/>
                <w:sz w:val="22"/>
                <w:szCs w:val="22"/>
              </w:rPr>
              <w:t>32</w:t>
            </w:r>
          </w:p>
        </w:tc>
        <w:tc>
          <w:tcPr>
            <w:tcW w:w="798" w:type="dxa"/>
            <w:shd w:val="clear" w:color="auto" w:fill="auto"/>
            <w:tcMar/>
            <w:vAlign w:val="center"/>
          </w:tcPr>
          <w:p w:rsidR="00F66BC9" w:rsidP="00F66BC9" w:rsidRDefault="00F66BC9" w14:paraId="5C68772F" w14:textId="38CE6418">
            <w:pPr>
              <w:jc w:val="center"/>
              <w:rPr>
                <w:rFonts w:ascii="Calibri" w:hAnsi="Calibri" w:eastAsia="Calibri" w:cs="Calibri"/>
                <w:sz w:val="22"/>
                <w:szCs w:val="22"/>
              </w:rPr>
            </w:pPr>
            <w:r w:rsidRPr="328D2868">
              <w:rPr>
                <w:rFonts w:ascii="Calibri" w:hAnsi="Calibri" w:eastAsia="Calibri" w:cs="Calibri"/>
                <w:sz w:val="22"/>
                <w:szCs w:val="22"/>
              </w:rPr>
              <w:t>25</w:t>
            </w:r>
          </w:p>
        </w:tc>
        <w:tc>
          <w:tcPr>
            <w:tcW w:w="798" w:type="dxa"/>
            <w:shd w:val="clear" w:color="auto" w:fill="auto"/>
            <w:tcMar/>
            <w:vAlign w:val="center"/>
          </w:tcPr>
          <w:p w:rsidR="00F66BC9" w:rsidP="246D8159" w:rsidRDefault="00F66BC9" w14:paraId="2EB11ECA" w14:textId="166AB6D5">
            <w:pPr>
              <w:jc w:val="center"/>
              <w:rPr>
                <w:rFonts w:ascii="Calibri" w:hAnsi="Calibri" w:eastAsia="Calibri" w:cs="Calibri"/>
                <w:sz w:val="22"/>
                <w:szCs w:val="22"/>
              </w:rPr>
            </w:pPr>
            <w:r w:rsidRPr="246D8159" w:rsidR="3430C441">
              <w:rPr>
                <w:rFonts w:ascii="Calibri" w:hAnsi="Calibri" w:eastAsia="Calibri" w:cs="Calibri"/>
                <w:sz w:val="22"/>
                <w:szCs w:val="22"/>
              </w:rPr>
              <w:t>25</w:t>
            </w:r>
          </w:p>
        </w:tc>
        <w:tc>
          <w:tcPr>
            <w:tcW w:w="798" w:type="dxa"/>
            <w:shd w:val="clear" w:color="auto" w:fill="auto"/>
            <w:tcMar/>
            <w:vAlign w:val="center"/>
          </w:tcPr>
          <w:p w:rsidRPr="002E7A7C" w:rsidR="00F66BC9" w:rsidP="00F66BC9" w:rsidRDefault="00F66BC9" w14:paraId="5BF7079E" w14:textId="6055052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2EEC293E" w14:textId="4F053084">
            <w:pPr>
              <w:jc w:val="center"/>
              <w:rPr>
                <w:rFonts w:ascii="Calibri" w:hAnsi="Calibri" w:eastAsia="Calibri" w:cs="Calibri"/>
                <w:sz w:val="22"/>
                <w:szCs w:val="22"/>
              </w:rPr>
            </w:pPr>
            <w:r>
              <w:rPr>
                <w:rFonts w:ascii="Calibri" w:hAnsi="Calibri" w:eastAsia="Calibri" w:cs="Calibri"/>
                <w:sz w:val="22"/>
                <w:szCs w:val="22"/>
              </w:rPr>
              <w:t>2</w:t>
            </w:r>
          </w:p>
        </w:tc>
        <w:tc>
          <w:tcPr>
            <w:tcW w:w="798" w:type="dxa"/>
            <w:shd w:val="clear" w:color="auto" w:fill="auto"/>
            <w:tcMar/>
            <w:vAlign w:val="center"/>
          </w:tcPr>
          <w:p w:rsidR="00F66BC9" w:rsidP="00F66BC9" w:rsidRDefault="00F66BC9" w14:paraId="34F6F821" w14:textId="7EE4199A">
            <w:pPr>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F66BC9" w:rsidP="00F66BC9" w:rsidRDefault="00F66BC9" w14:paraId="0199E435" w14:textId="00D4E701">
            <w:pPr>
              <w:jc w:val="center"/>
              <w:rPr>
                <w:rFonts w:ascii="Calibri" w:hAnsi="Calibri" w:eastAsia="Calibri" w:cs="Calibri"/>
                <w:sz w:val="22"/>
                <w:szCs w:val="22"/>
              </w:rPr>
            </w:pPr>
            <w:r w:rsidRPr="328D2868">
              <w:rPr>
                <w:rFonts w:ascii="Calibri" w:hAnsi="Calibri" w:eastAsia="Calibri" w:cs="Calibri"/>
                <w:sz w:val="22"/>
                <w:szCs w:val="22"/>
              </w:rPr>
              <w:t>6</w:t>
            </w:r>
          </w:p>
        </w:tc>
        <w:tc>
          <w:tcPr>
            <w:tcW w:w="798" w:type="dxa"/>
            <w:tcMar/>
            <w:vAlign w:val="center"/>
          </w:tcPr>
          <w:p w:rsidR="00F66BC9" w:rsidP="246D8159" w:rsidRDefault="00F66BC9" w14:paraId="07D46D0B" w14:textId="071B497B">
            <w:pPr>
              <w:jc w:val="center"/>
              <w:rPr>
                <w:rFonts w:ascii="Calibri" w:hAnsi="Calibri" w:eastAsia="Calibri" w:cs="Calibri"/>
                <w:sz w:val="22"/>
                <w:szCs w:val="22"/>
              </w:rPr>
            </w:pPr>
            <w:r w:rsidRPr="246D8159" w:rsidR="795BDC18">
              <w:rPr>
                <w:rFonts w:ascii="Calibri" w:hAnsi="Calibri" w:eastAsia="Calibri" w:cs="Calibri"/>
                <w:sz w:val="22"/>
                <w:szCs w:val="22"/>
              </w:rPr>
              <w:t>3</w:t>
            </w:r>
          </w:p>
        </w:tc>
      </w:tr>
      <w:tr w:rsidR="00F66BC9" w:rsidTr="246D8159" w14:paraId="72CB0816" w14:textId="77777777">
        <w:tc>
          <w:tcPr>
            <w:tcW w:w="1375" w:type="dxa"/>
            <w:tcMar/>
          </w:tcPr>
          <w:p w:rsidR="00F66BC9" w:rsidP="00F66BC9" w:rsidRDefault="00F66BC9" w14:paraId="6065EB41" w14:textId="77777777">
            <w:pPr>
              <w:rPr>
                <w:rFonts w:ascii="Calibri" w:hAnsi="Calibri" w:eastAsia="Calibri" w:cs="Calibri"/>
                <w:b/>
                <w:sz w:val="22"/>
                <w:szCs w:val="22"/>
              </w:rPr>
            </w:pPr>
            <w:r>
              <w:rPr>
                <w:rFonts w:ascii="Calibri" w:hAnsi="Calibri" w:eastAsia="Calibri" w:cs="Calibri"/>
                <w:b/>
                <w:sz w:val="22"/>
                <w:szCs w:val="22"/>
              </w:rPr>
              <w:t>TCN</w:t>
            </w:r>
          </w:p>
        </w:tc>
        <w:tc>
          <w:tcPr>
            <w:tcW w:w="798" w:type="dxa"/>
            <w:tcMar/>
            <w:vAlign w:val="center"/>
          </w:tcPr>
          <w:p w:rsidR="00F66BC9" w:rsidP="00F66BC9" w:rsidRDefault="00F66BC9" w14:paraId="40FF0BE2" w14:textId="7296D930">
            <w:pPr>
              <w:jc w:val="center"/>
              <w:rPr>
                <w:rFonts w:ascii="Calibri" w:hAnsi="Calibri" w:eastAsia="Calibri" w:cs="Calibri"/>
                <w:sz w:val="22"/>
                <w:szCs w:val="22"/>
              </w:rPr>
            </w:pPr>
            <w:r>
              <w:rPr>
                <w:rFonts w:ascii="Calibri" w:hAnsi="Calibri" w:eastAsia="Calibri" w:cs="Calibri"/>
                <w:sz w:val="22"/>
                <w:szCs w:val="22"/>
              </w:rPr>
              <w:t>9</w:t>
            </w:r>
          </w:p>
        </w:tc>
        <w:tc>
          <w:tcPr>
            <w:tcW w:w="798" w:type="dxa"/>
            <w:tcMar/>
            <w:vAlign w:val="center"/>
          </w:tcPr>
          <w:p w:rsidR="00F66BC9" w:rsidP="00F66BC9" w:rsidRDefault="00F66BC9" w14:paraId="1377ACD4" w14:textId="2DFF17FB">
            <w:pPr>
              <w:jc w:val="center"/>
              <w:rPr>
                <w:rFonts w:ascii="Calibri" w:hAnsi="Calibri" w:eastAsia="Calibri" w:cs="Calibri"/>
                <w:sz w:val="22"/>
                <w:szCs w:val="22"/>
              </w:rPr>
            </w:pPr>
            <w:r>
              <w:rPr>
                <w:rFonts w:ascii="Calibri" w:hAnsi="Calibri" w:eastAsia="Calibri" w:cs="Calibri"/>
                <w:sz w:val="22"/>
                <w:szCs w:val="22"/>
              </w:rPr>
              <w:t>2</w:t>
            </w:r>
          </w:p>
        </w:tc>
        <w:tc>
          <w:tcPr>
            <w:tcW w:w="798" w:type="dxa"/>
            <w:tcMar/>
            <w:vAlign w:val="center"/>
          </w:tcPr>
          <w:p w:rsidR="00F66BC9" w:rsidP="00F66BC9" w:rsidRDefault="00F66BC9" w14:paraId="712DFEAE" w14:textId="14879F66">
            <w:pPr>
              <w:jc w:val="center"/>
              <w:rPr>
                <w:rFonts w:ascii="Calibri" w:hAnsi="Calibri" w:eastAsia="Calibri" w:cs="Calibri"/>
                <w:sz w:val="22"/>
                <w:szCs w:val="22"/>
              </w:rPr>
            </w:pPr>
            <w:r>
              <w:rPr>
                <w:rFonts w:ascii="Calibri" w:hAnsi="Calibri" w:eastAsia="Calibri" w:cs="Calibri"/>
                <w:sz w:val="22"/>
                <w:szCs w:val="22"/>
              </w:rPr>
              <w:t>2</w:t>
            </w:r>
          </w:p>
        </w:tc>
        <w:tc>
          <w:tcPr>
            <w:tcW w:w="798" w:type="dxa"/>
            <w:shd w:val="clear" w:color="auto" w:fill="auto"/>
            <w:tcMar/>
            <w:vAlign w:val="center"/>
          </w:tcPr>
          <w:p w:rsidR="00F66BC9" w:rsidP="00F66BC9" w:rsidRDefault="00F66BC9" w14:paraId="0C9045DC" w14:textId="7B44F991">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15D4CB16" w14:textId="7A78643C">
            <w:pPr>
              <w:jc w:val="center"/>
              <w:rPr>
                <w:rFonts w:ascii="Calibri" w:hAnsi="Calibri" w:eastAsia="Calibri" w:cs="Calibri"/>
                <w:sz w:val="22"/>
                <w:szCs w:val="22"/>
              </w:rPr>
            </w:pPr>
            <w:r w:rsidRPr="246D8159" w:rsidR="62296CAB">
              <w:rPr>
                <w:rFonts w:ascii="Calibri" w:hAnsi="Calibri" w:eastAsia="Calibri" w:cs="Calibri"/>
                <w:sz w:val="22"/>
                <w:szCs w:val="22"/>
              </w:rPr>
              <w:t>1</w:t>
            </w:r>
          </w:p>
        </w:tc>
        <w:tc>
          <w:tcPr>
            <w:tcW w:w="798" w:type="dxa"/>
            <w:shd w:val="clear" w:color="auto" w:fill="auto"/>
            <w:tcMar/>
            <w:vAlign w:val="center"/>
          </w:tcPr>
          <w:p w:rsidR="00F66BC9" w:rsidP="00F66BC9" w:rsidRDefault="00F66BC9" w14:paraId="1F7FCD62" w14:textId="739DF383">
            <w:pPr>
              <w:jc w:val="center"/>
              <w:rPr>
                <w:rFonts w:ascii="Calibri" w:hAnsi="Calibri" w:eastAsia="Calibri" w:cs="Calibri"/>
                <w:sz w:val="22"/>
                <w:szCs w:val="22"/>
              </w:rPr>
            </w:pPr>
            <w:r>
              <w:rPr>
                <w:rFonts w:ascii="Calibri" w:hAnsi="Calibri" w:eastAsia="Calibri" w:cs="Calibri"/>
                <w:sz w:val="22"/>
                <w:szCs w:val="22"/>
              </w:rPr>
              <w:t>36</w:t>
            </w:r>
          </w:p>
        </w:tc>
        <w:tc>
          <w:tcPr>
            <w:tcW w:w="798" w:type="dxa"/>
            <w:shd w:val="clear" w:color="auto" w:fill="auto"/>
            <w:tcMar/>
            <w:vAlign w:val="center"/>
          </w:tcPr>
          <w:p w:rsidR="00F66BC9" w:rsidP="00F66BC9" w:rsidRDefault="00F66BC9" w14:paraId="04F6D989" w14:textId="7B4008FB">
            <w:pPr>
              <w:jc w:val="center"/>
              <w:rPr>
                <w:rFonts w:ascii="Calibri" w:hAnsi="Calibri" w:eastAsia="Calibri" w:cs="Calibri"/>
                <w:sz w:val="22"/>
                <w:szCs w:val="22"/>
              </w:rPr>
            </w:pPr>
            <w:r>
              <w:rPr>
                <w:rFonts w:ascii="Calibri" w:hAnsi="Calibri" w:eastAsia="Calibri" w:cs="Calibri"/>
                <w:sz w:val="22"/>
                <w:szCs w:val="22"/>
              </w:rPr>
              <w:t>13</w:t>
            </w:r>
          </w:p>
        </w:tc>
        <w:tc>
          <w:tcPr>
            <w:tcW w:w="798" w:type="dxa"/>
            <w:shd w:val="clear" w:color="auto" w:fill="auto"/>
            <w:tcMar/>
            <w:vAlign w:val="center"/>
          </w:tcPr>
          <w:p w:rsidR="00F66BC9" w:rsidP="00F66BC9" w:rsidRDefault="00F66BC9" w14:paraId="0D040157" w14:textId="004637F5">
            <w:pPr>
              <w:jc w:val="center"/>
              <w:rPr>
                <w:rFonts w:ascii="Calibri" w:hAnsi="Calibri" w:eastAsia="Calibri" w:cs="Calibri"/>
                <w:sz w:val="22"/>
                <w:szCs w:val="22"/>
              </w:rPr>
            </w:pPr>
            <w:r>
              <w:rPr>
                <w:rFonts w:ascii="Calibri" w:hAnsi="Calibri" w:eastAsia="Calibri" w:cs="Calibri"/>
                <w:sz w:val="22"/>
                <w:szCs w:val="22"/>
              </w:rPr>
              <w:t>7</w:t>
            </w:r>
          </w:p>
        </w:tc>
        <w:tc>
          <w:tcPr>
            <w:tcW w:w="798" w:type="dxa"/>
            <w:shd w:val="clear" w:color="auto" w:fill="auto"/>
            <w:tcMar/>
            <w:vAlign w:val="center"/>
          </w:tcPr>
          <w:p w:rsidR="00F66BC9" w:rsidP="00F66BC9" w:rsidRDefault="00F66BC9" w14:paraId="6DB40C4B" w14:textId="69EC8173">
            <w:pPr>
              <w:jc w:val="center"/>
              <w:rPr>
                <w:rFonts w:ascii="Calibri" w:hAnsi="Calibri" w:eastAsia="Calibri" w:cs="Calibri"/>
                <w:sz w:val="22"/>
                <w:szCs w:val="22"/>
              </w:rPr>
            </w:pPr>
            <w:r w:rsidRPr="328D2868">
              <w:rPr>
                <w:rFonts w:ascii="Calibri" w:hAnsi="Calibri" w:eastAsia="Calibri" w:cs="Calibri"/>
                <w:sz w:val="22"/>
                <w:szCs w:val="22"/>
              </w:rPr>
              <w:t>7</w:t>
            </w:r>
          </w:p>
        </w:tc>
        <w:tc>
          <w:tcPr>
            <w:tcW w:w="798" w:type="dxa"/>
            <w:shd w:val="clear" w:color="auto" w:fill="auto"/>
            <w:tcMar/>
            <w:vAlign w:val="center"/>
          </w:tcPr>
          <w:p w:rsidR="00F66BC9" w:rsidP="246D8159" w:rsidRDefault="00F66BC9" w14:paraId="2F488119" w14:textId="42A799FF">
            <w:pPr>
              <w:jc w:val="center"/>
              <w:rPr>
                <w:rFonts w:ascii="Calibri" w:hAnsi="Calibri" w:eastAsia="Calibri" w:cs="Calibri"/>
                <w:sz w:val="22"/>
                <w:szCs w:val="22"/>
              </w:rPr>
            </w:pPr>
            <w:r w:rsidRPr="246D8159" w:rsidR="68ED1719">
              <w:rPr>
                <w:rFonts w:ascii="Calibri" w:hAnsi="Calibri" w:eastAsia="Calibri" w:cs="Calibri"/>
                <w:sz w:val="22"/>
                <w:szCs w:val="22"/>
              </w:rPr>
              <w:t>5</w:t>
            </w:r>
          </w:p>
        </w:tc>
        <w:tc>
          <w:tcPr>
            <w:tcW w:w="798" w:type="dxa"/>
            <w:shd w:val="clear" w:color="auto" w:fill="auto"/>
            <w:tcMar/>
            <w:vAlign w:val="center"/>
          </w:tcPr>
          <w:p w:rsidRPr="002E7A7C" w:rsidR="00F66BC9" w:rsidP="00F66BC9" w:rsidRDefault="00F66BC9" w14:paraId="0B8D6CA2" w14:textId="0512E5AC">
            <w:pPr>
              <w:jc w:val="center"/>
              <w:rPr>
                <w:rFonts w:ascii="Calibri" w:hAnsi="Calibri" w:eastAsia="Calibri" w:cs="Calibri"/>
                <w:sz w:val="22"/>
                <w:szCs w:val="22"/>
              </w:rPr>
            </w:pPr>
            <w:r>
              <w:rPr>
                <w:rFonts w:ascii="Calibri" w:hAnsi="Calibri" w:eastAsia="Calibri" w:cs="Calibri"/>
                <w:sz w:val="22"/>
                <w:szCs w:val="22"/>
              </w:rPr>
              <w:t>3</w:t>
            </w:r>
          </w:p>
        </w:tc>
        <w:tc>
          <w:tcPr>
            <w:tcW w:w="798" w:type="dxa"/>
            <w:shd w:val="clear" w:color="auto" w:fill="auto"/>
            <w:tcMar/>
            <w:vAlign w:val="center"/>
          </w:tcPr>
          <w:p w:rsidRPr="009B694E" w:rsidR="00F66BC9" w:rsidP="00F66BC9" w:rsidRDefault="00F66BC9" w14:paraId="4B8D4071" w14:textId="771E149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4EE14BB" w14:textId="5C13AEB2">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3C9E1011" w14:textId="7FA1E07C">
            <w:pPr>
              <w:jc w:val="center"/>
              <w:rPr>
                <w:rFonts w:ascii="Calibri" w:hAnsi="Calibri" w:eastAsia="Calibri" w:cs="Calibri"/>
                <w:sz w:val="22"/>
                <w:szCs w:val="22"/>
              </w:rPr>
            </w:pPr>
            <w:r w:rsidRPr="328D2868">
              <w:rPr>
                <w:rFonts w:ascii="Calibri" w:hAnsi="Calibri" w:eastAsia="Calibri" w:cs="Calibri"/>
                <w:sz w:val="22"/>
                <w:szCs w:val="22"/>
              </w:rPr>
              <w:t>1</w:t>
            </w:r>
          </w:p>
        </w:tc>
        <w:tc>
          <w:tcPr>
            <w:tcW w:w="798" w:type="dxa"/>
            <w:tcMar/>
            <w:vAlign w:val="center"/>
          </w:tcPr>
          <w:p w:rsidR="00F66BC9" w:rsidP="246D8159" w:rsidRDefault="00F66BC9" w14:paraId="16DB369E" w14:textId="7851FC30">
            <w:pPr>
              <w:jc w:val="center"/>
              <w:rPr>
                <w:rFonts w:ascii="Calibri" w:hAnsi="Calibri" w:eastAsia="Calibri" w:cs="Calibri"/>
                <w:sz w:val="22"/>
                <w:szCs w:val="22"/>
              </w:rPr>
            </w:pPr>
            <w:r w:rsidRPr="246D8159" w:rsidR="795BDC18">
              <w:rPr>
                <w:rFonts w:ascii="Calibri" w:hAnsi="Calibri" w:eastAsia="Calibri" w:cs="Calibri"/>
                <w:sz w:val="22"/>
                <w:szCs w:val="22"/>
              </w:rPr>
              <w:t>1</w:t>
            </w:r>
          </w:p>
        </w:tc>
      </w:tr>
      <w:tr w:rsidR="00F66BC9" w:rsidTr="246D8159" w14:paraId="11D19239" w14:textId="77777777">
        <w:tc>
          <w:tcPr>
            <w:tcW w:w="1375" w:type="dxa"/>
            <w:tcMar/>
          </w:tcPr>
          <w:p w:rsidR="00F66BC9" w:rsidP="00F66BC9" w:rsidRDefault="00F66BC9" w14:paraId="72023923" w14:textId="38DA1656">
            <w:pPr>
              <w:rPr>
                <w:rFonts w:ascii="Calibri" w:hAnsi="Calibri" w:eastAsia="Calibri" w:cs="Calibri"/>
                <w:b/>
                <w:sz w:val="22"/>
                <w:szCs w:val="22"/>
              </w:rPr>
            </w:pPr>
            <w:r>
              <w:rPr>
                <w:rFonts w:ascii="Calibri" w:hAnsi="Calibri" w:eastAsia="Calibri" w:cs="Calibri"/>
                <w:b/>
                <w:sz w:val="22"/>
                <w:szCs w:val="22"/>
              </w:rPr>
              <w:t>TZY</w:t>
            </w:r>
          </w:p>
        </w:tc>
        <w:tc>
          <w:tcPr>
            <w:tcW w:w="798" w:type="dxa"/>
            <w:tcMar/>
            <w:vAlign w:val="center"/>
          </w:tcPr>
          <w:p w:rsidR="00F66BC9" w:rsidP="00F66BC9" w:rsidRDefault="00F66BC9" w14:paraId="5A56EB60" w14:textId="19C0C3EF">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53909EDC" w14:textId="375AEB38">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6E2B47B8" w14:textId="03374D6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D6B49F8" w14:textId="4E19898F">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680166C3" w14:textId="4148E903">
            <w:pPr>
              <w:jc w:val="center"/>
              <w:rPr>
                <w:rFonts w:ascii="Calibri" w:hAnsi="Calibri" w:eastAsia="Calibri" w:cs="Calibri"/>
                <w:sz w:val="22"/>
                <w:szCs w:val="22"/>
              </w:rPr>
            </w:pPr>
            <w:r w:rsidRPr="246D8159" w:rsidR="62296CAB">
              <w:rPr>
                <w:rFonts w:ascii="Calibri" w:hAnsi="Calibri" w:eastAsia="Calibri" w:cs="Calibri"/>
                <w:sz w:val="22"/>
                <w:szCs w:val="22"/>
              </w:rPr>
              <w:t>0</w:t>
            </w:r>
          </w:p>
        </w:tc>
        <w:tc>
          <w:tcPr>
            <w:tcW w:w="798" w:type="dxa"/>
            <w:shd w:val="clear" w:color="auto" w:fill="auto"/>
            <w:tcMar/>
            <w:vAlign w:val="center"/>
          </w:tcPr>
          <w:p w:rsidR="00F66BC9" w:rsidP="00F66BC9" w:rsidRDefault="00F66BC9" w14:paraId="18D04579" w14:textId="71FBBF1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905E563" w14:textId="57D1887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423DC3CF" w14:textId="08B18CD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568DA28E" w14:textId="1DA18830">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12A210EF" w14:textId="549F6396">
            <w:pPr>
              <w:jc w:val="center"/>
              <w:rPr>
                <w:rFonts w:ascii="Calibri" w:hAnsi="Calibri" w:eastAsia="Calibri" w:cs="Calibri"/>
                <w:sz w:val="22"/>
                <w:szCs w:val="22"/>
              </w:rPr>
            </w:pPr>
            <w:r w:rsidRPr="246D8159" w:rsidR="5E933B41">
              <w:rPr>
                <w:rFonts w:ascii="Calibri" w:hAnsi="Calibri" w:eastAsia="Calibri" w:cs="Calibri"/>
                <w:sz w:val="22"/>
                <w:szCs w:val="22"/>
              </w:rPr>
              <w:t>0</w:t>
            </w:r>
          </w:p>
        </w:tc>
        <w:tc>
          <w:tcPr>
            <w:tcW w:w="798" w:type="dxa"/>
            <w:shd w:val="clear" w:color="auto" w:fill="auto"/>
            <w:tcMar/>
            <w:vAlign w:val="center"/>
          </w:tcPr>
          <w:p w:rsidRPr="002E7A7C" w:rsidR="00F66BC9" w:rsidP="00F66BC9" w:rsidRDefault="00F66BC9" w14:paraId="6E705127" w14:textId="7ACDD08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65E62513" w14:textId="79DE21B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492936EC" w14:textId="2DE961A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4D2CE096" w14:textId="5C67DB5A">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tcMar/>
            <w:vAlign w:val="center"/>
          </w:tcPr>
          <w:p w:rsidR="00F66BC9" w:rsidP="246D8159" w:rsidRDefault="00F66BC9" w14:paraId="4DB0C710" w14:textId="40662DCC">
            <w:pPr>
              <w:jc w:val="center"/>
              <w:rPr>
                <w:rFonts w:ascii="Calibri" w:hAnsi="Calibri" w:eastAsia="Calibri" w:cs="Calibri"/>
                <w:sz w:val="22"/>
                <w:szCs w:val="22"/>
              </w:rPr>
            </w:pPr>
            <w:r w:rsidRPr="246D8159" w:rsidR="795BDC18">
              <w:rPr>
                <w:rFonts w:ascii="Calibri" w:hAnsi="Calibri" w:eastAsia="Calibri" w:cs="Calibri"/>
                <w:sz w:val="22"/>
                <w:szCs w:val="22"/>
              </w:rPr>
              <w:t>0</w:t>
            </w:r>
          </w:p>
        </w:tc>
      </w:tr>
      <w:tr w:rsidR="00F66BC9" w:rsidTr="246D8159" w14:paraId="627A741C" w14:textId="77777777">
        <w:tc>
          <w:tcPr>
            <w:tcW w:w="1375" w:type="dxa"/>
            <w:tcMar/>
          </w:tcPr>
          <w:p w:rsidR="00F66BC9" w:rsidP="00F66BC9" w:rsidRDefault="00F66BC9" w14:paraId="2FE34D47" w14:textId="2643DFD9">
            <w:pPr>
              <w:rPr>
                <w:rFonts w:ascii="Calibri" w:hAnsi="Calibri" w:eastAsia="Calibri" w:cs="Calibri"/>
                <w:b/>
                <w:sz w:val="22"/>
                <w:szCs w:val="22"/>
              </w:rPr>
            </w:pPr>
            <w:r>
              <w:rPr>
                <w:rFonts w:ascii="Calibri" w:hAnsi="Calibri" w:eastAsia="Calibri" w:cs="Calibri"/>
                <w:b/>
                <w:sz w:val="22"/>
                <w:szCs w:val="22"/>
              </w:rPr>
              <w:t>TZZ</w:t>
            </w:r>
          </w:p>
        </w:tc>
        <w:tc>
          <w:tcPr>
            <w:tcW w:w="798" w:type="dxa"/>
            <w:tcMar/>
            <w:vAlign w:val="center"/>
          </w:tcPr>
          <w:p w:rsidR="00F66BC9" w:rsidP="00F66BC9" w:rsidRDefault="00F66BC9" w14:paraId="3E187BF4" w14:textId="6E550A55">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4C580D57" w14:textId="20BBE720">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6904AA4E" w14:textId="514A82BE">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73065B28" w14:textId="7129D12F">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55E41227" w14:textId="1549C935">
            <w:pPr>
              <w:jc w:val="center"/>
              <w:rPr>
                <w:rFonts w:ascii="Calibri" w:hAnsi="Calibri" w:eastAsia="Calibri" w:cs="Calibri"/>
                <w:sz w:val="22"/>
                <w:szCs w:val="22"/>
              </w:rPr>
            </w:pPr>
            <w:r w:rsidRPr="246D8159" w:rsidR="62296CAB">
              <w:rPr>
                <w:rFonts w:ascii="Calibri" w:hAnsi="Calibri" w:eastAsia="Calibri" w:cs="Calibri"/>
                <w:sz w:val="22"/>
                <w:szCs w:val="22"/>
              </w:rPr>
              <w:t>0</w:t>
            </w:r>
          </w:p>
        </w:tc>
        <w:tc>
          <w:tcPr>
            <w:tcW w:w="798" w:type="dxa"/>
            <w:shd w:val="clear" w:color="auto" w:fill="auto"/>
            <w:tcMar/>
            <w:vAlign w:val="center"/>
          </w:tcPr>
          <w:p w:rsidR="00F66BC9" w:rsidP="00F66BC9" w:rsidRDefault="00F66BC9" w14:paraId="29994F7D" w14:textId="62A89CB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798B48C5" w14:textId="6D563F3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6F73B004" w14:textId="1535CD2F">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44346C6F" w14:textId="320A8E8B">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2A30B637" w14:textId="00C0645E">
            <w:pPr>
              <w:jc w:val="center"/>
              <w:rPr>
                <w:rFonts w:ascii="Calibri" w:hAnsi="Calibri" w:eastAsia="Calibri" w:cs="Calibri"/>
                <w:sz w:val="22"/>
                <w:szCs w:val="22"/>
              </w:rPr>
            </w:pPr>
            <w:r w:rsidRPr="246D8159" w:rsidR="5E933B41">
              <w:rPr>
                <w:rFonts w:ascii="Calibri" w:hAnsi="Calibri" w:eastAsia="Calibri" w:cs="Calibri"/>
                <w:sz w:val="22"/>
                <w:szCs w:val="22"/>
              </w:rPr>
              <w:t>0</w:t>
            </w:r>
          </w:p>
        </w:tc>
        <w:tc>
          <w:tcPr>
            <w:tcW w:w="798" w:type="dxa"/>
            <w:shd w:val="clear" w:color="auto" w:fill="auto"/>
            <w:tcMar/>
            <w:vAlign w:val="center"/>
          </w:tcPr>
          <w:p w:rsidRPr="002E7A7C" w:rsidR="00F66BC9" w:rsidP="00F66BC9" w:rsidRDefault="00F66BC9" w14:paraId="29CB384B" w14:textId="7F42A15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743B66B1" w14:textId="62E95FD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25DF7F27" w14:textId="72CA96F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A1DAF8C" w14:textId="0E7FED90">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tcMar/>
            <w:vAlign w:val="center"/>
          </w:tcPr>
          <w:p w:rsidR="00F66BC9" w:rsidP="246D8159" w:rsidRDefault="00F66BC9" w14:paraId="2FE44010" w14:textId="2B297A96">
            <w:pPr>
              <w:jc w:val="center"/>
              <w:rPr>
                <w:rFonts w:ascii="Calibri" w:hAnsi="Calibri" w:eastAsia="Calibri" w:cs="Calibri"/>
                <w:sz w:val="22"/>
                <w:szCs w:val="22"/>
              </w:rPr>
            </w:pPr>
            <w:r w:rsidRPr="246D8159" w:rsidR="1792C94E">
              <w:rPr>
                <w:rFonts w:ascii="Calibri" w:hAnsi="Calibri" w:eastAsia="Calibri" w:cs="Calibri"/>
                <w:sz w:val="22"/>
                <w:szCs w:val="22"/>
              </w:rPr>
              <w:t>0</w:t>
            </w:r>
          </w:p>
        </w:tc>
      </w:tr>
      <w:tr w:rsidR="00F66BC9" w:rsidTr="246D8159" w14:paraId="5A5AF50F" w14:textId="77777777">
        <w:tc>
          <w:tcPr>
            <w:tcW w:w="1375" w:type="dxa"/>
            <w:tcMar/>
          </w:tcPr>
          <w:p w:rsidR="00F66BC9" w:rsidP="00F66BC9" w:rsidRDefault="00F66BC9" w14:paraId="0EC54F42" w14:textId="61ADE980">
            <w:pPr>
              <w:rPr>
                <w:rFonts w:ascii="Calibri" w:hAnsi="Calibri" w:eastAsia="Calibri" w:cs="Calibri"/>
                <w:b/>
                <w:sz w:val="22"/>
                <w:szCs w:val="22"/>
              </w:rPr>
            </w:pPr>
            <w:r>
              <w:rPr>
                <w:rFonts w:ascii="Calibri" w:hAnsi="Calibri" w:eastAsia="Calibri" w:cs="Calibri"/>
                <w:b/>
                <w:sz w:val="22"/>
                <w:szCs w:val="22"/>
              </w:rPr>
              <w:t>Concurrent</w:t>
            </w:r>
          </w:p>
        </w:tc>
        <w:tc>
          <w:tcPr>
            <w:tcW w:w="798" w:type="dxa"/>
            <w:tcMar/>
            <w:vAlign w:val="center"/>
          </w:tcPr>
          <w:p w:rsidR="00F66BC9" w:rsidP="00F66BC9" w:rsidRDefault="00F66BC9" w14:paraId="427E5ED5" w14:textId="11B67DE4">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0508F2A4" w14:textId="5947A31B">
            <w:pPr>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F66BC9" w:rsidP="00F66BC9" w:rsidRDefault="00F66BC9" w14:paraId="43512836" w14:textId="0CEB11D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1B808705" w14:textId="6CD3EDE6">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2CC897C5" w14:textId="04D77C7E">
            <w:pPr>
              <w:jc w:val="center"/>
              <w:rPr>
                <w:rFonts w:ascii="Calibri" w:hAnsi="Calibri" w:eastAsia="Calibri" w:cs="Calibri"/>
                <w:sz w:val="22"/>
                <w:szCs w:val="22"/>
              </w:rPr>
            </w:pPr>
            <w:r w:rsidRPr="246D8159" w:rsidR="6917FE59">
              <w:rPr>
                <w:rFonts w:ascii="Calibri" w:hAnsi="Calibri" w:eastAsia="Calibri" w:cs="Calibri"/>
                <w:sz w:val="22"/>
                <w:szCs w:val="22"/>
              </w:rPr>
              <w:t>0</w:t>
            </w:r>
          </w:p>
        </w:tc>
        <w:tc>
          <w:tcPr>
            <w:tcW w:w="798" w:type="dxa"/>
            <w:shd w:val="clear" w:color="auto" w:fill="auto"/>
            <w:tcMar/>
            <w:vAlign w:val="center"/>
          </w:tcPr>
          <w:p w:rsidR="00F66BC9" w:rsidP="00F66BC9" w:rsidRDefault="00F66BC9" w14:paraId="267328F3" w14:textId="7A8EE85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2AF6B796" w14:textId="1F3AA02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55EDD001" w14:textId="6BE8B22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1F51A064" w14:textId="7553DCE2">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shd w:val="clear" w:color="auto" w:fill="auto"/>
            <w:tcMar/>
            <w:vAlign w:val="center"/>
          </w:tcPr>
          <w:p w:rsidR="00F66BC9" w:rsidP="246D8159" w:rsidRDefault="00F66BC9" w14:paraId="1982D0A1" w14:textId="7B62A410">
            <w:pPr>
              <w:jc w:val="center"/>
              <w:rPr>
                <w:rFonts w:ascii="Calibri" w:hAnsi="Calibri" w:eastAsia="Calibri" w:cs="Calibri"/>
                <w:sz w:val="22"/>
                <w:szCs w:val="22"/>
              </w:rPr>
            </w:pPr>
            <w:r w:rsidRPr="246D8159" w:rsidR="5E933B41">
              <w:rPr>
                <w:rFonts w:ascii="Calibri" w:hAnsi="Calibri" w:eastAsia="Calibri" w:cs="Calibri"/>
                <w:sz w:val="22"/>
                <w:szCs w:val="22"/>
              </w:rPr>
              <w:t>0</w:t>
            </w:r>
          </w:p>
        </w:tc>
        <w:tc>
          <w:tcPr>
            <w:tcW w:w="798" w:type="dxa"/>
            <w:shd w:val="clear" w:color="auto" w:fill="auto"/>
            <w:tcMar/>
            <w:vAlign w:val="center"/>
          </w:tcPr>
          <w:p w:rsidRPr="002E7A7C" w:rsidR="00F66BC9" w:rsidP="00F66BC9" w:rsidRDefault="00F66BC9" w14:paraId="4A8A8216" w14:textId="36957FE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Pr="009B694E" w:rsidR="00F66BC9" w:rsidP="00F66BC9" w:rsidRDefault="00F66BC9" w14:paraId="3EAD586A" w14:textId="069403D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1B25ACDB" w14:textId="59ABB04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F66BC9" w:rsidP="00F66BC9" w:rsidRDefault="00F66BC9" w14:paraId="0F6518F1" w14:textId="564C3D15">
            <w:pPr>
              <w:jc w:val="center"/>
              <w:rPr>
                <w:rFonts w:ascii="Calibri" w:hAnsi="Calibri" w:eastAsia="Calibri" w:cs="Calibri"/>
                <w:sz w:val="22"/>
                <w:szCs w:val="22"/>
              </w:rPr>
            </w:pPr>
            <w:r w:rsidRPr="328D2868">
              <w:rPr>
                <w:rFonts w:ascii="Calibri" w:hAnsi="Calibri" w:eastAsia="Calibri" w:cs="Calibri"/>
                <w:sz w:val="22"/>
                <w:szCs w:val="22"/>
              </w:rPr>
              <w:t>0</w:t>
            </w:r>
          </w:p>
        </w:tc>
        <w:tc>
          <w:tcPr>
            <w:tcW w:w="798" w:type="dxa"/>
            <w:tcMar/>
            <w:vAlign w:val="center"/>
          </w:tcPr>
          <w:p w:rsidR="00F66BC9" w:rsidP="246D8159" w:rsidRDefault="00F66BC9" w14:paraId="347A7EB0" w14:textId="096B91EE">
            <w:pPr>
              <w:jc w:val="center"/>
              <w:rPr>
                <w:rFonts w:ascii="Calibri" w:hAnsi="Calibri" w:eastAsia="Calibri" w:cs="Calibri"/>
                <w:sz w:val="22"/>
                <w:szCs w:val="22"/>
              </w:rPr>
            </w:pPr>
            <w:r w:rsidRPr="246D8159" w:rsidR="1792C94E">
              <w:rPr>
                <w:rFonts w:ascii="Calibri" w:hAnsi="Calibri" w:eastAsia="Calibri" w:cs="Calibri"/>
                <w:sz w:val="22"/>
                <w:szCs w:val="22"/>
              </w:rPr>
              <w:t>0</w:t>
            </w:r>
          </w:p>
        </w:tc>
      </w:tr>
      <w:tr w:rsidR="00F66BC9" w:rsidTr="246D8159" w14:paraId="621919F3" w14:textId="77777777">
        <w:tc>
          <w:tcPr>
            <w:tcW w:w="1375" w:type="dxa"/>
            <w:tcMar/>
          </w:tcPr>
          <w:p w:rsidR="00F66BC9" w:rsidP="00F66BC9" w:rsidRDefault="00F66BC9" w14:paraId="6E783975"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tcMar/>
            <w:vAlign w:val="center"/>
          </w:tcPr>
          <w:p w:rsidRPr="00E7491A" w:rsidR="00F66BC9" w:rsidP="00F66BC9" w:rsidRDefault="00F66BC9" w14:paraId="154124C2" w14:textId="4275F3F7">
            <w:pPr>
              <w:contextualSpacing w:val="0"/>
              <w:jc w:val="center"/>
              <w:rPr>
                <w:rFonts w:ascii="Calibri" w:hAnsi="Calibri" w:eastAsia="Calibri" w:cs="Calibri"/>
                <w:b/>
                <w:sz w:val="22"/>
                <w:szCs w:val="22"/>
              </w:rPr>
            </w:pPr>
            <w:r>
              <w:rPr>
                <w:rFonts w:ascii="Calibri" w:hAnsi="Calibri" w:eastAsia="Calibri" w:cs="Calibri"/>
                <w:b/>
                <w:sz w:val="22"/>
                <w:szCs w:val="22"/>
              </w:rPr>
              <w:t>9</w:t>
            </w:r>
          </w:p>
        </w:tc>
        <w:tc>
          <w:tcPr>
            <w:tcW w:w="798" w:type="dxa"/>
            <w:tcMar/>
            <w:vAlign w:val="center"/>
          </w:tcPr>
          <w:p w:rsidRPr="00E7491A" w:rsidR="00F66BC9" w:rsidP="00F66BC9" w:rsidRDefault="00F66BC9" w14:paraId="7F2BE5A3" w14:textId="72CEA9AF">
            <w:pPr>
              <w:contextualSpacing w:val="0"/>
              <w:jc w:val="center"/>
              <w:rPr>
                <w:rFonts w:ascii="Calibri" w:hAnsi="Calibri" w:eastAsia="Calibri" w:cs="Calibri"/>
                <w:b/>
                <w:sz w:val="22"/>
                <w:szCs w:val="22"/>
              </w:rPr>
            </w:pPr>
            <w:r w:rsidRPr="00E7491A">
              <w:rPr>
                <w:rFonts w:ascii="Calibri" w:hAnsi="Calibri" w:eastAsia="Calibri" w:cs="Calibri"/>
                <w:b/>
                <w:sz w:val="22"/>
                <w:szCs w:val="22"/>
              </w:rPr>
              <w:t>5</w:t>
            </w:r>
          </w:p>
        </w:tc>
        <w:tc>
          <w:tcPr>
            <w:tcW w:w="798" w:type="dxa"/>
            <w:tcMar/>
            <w:vAlign w:val="center"/>
          </w:tcPr>
          <w:p w:rsidRPr="00E7491A" w:rsidR="00F66BC9" w:rsidP="00F66BC9" w:rsidRDefault="00F66BC9" w14:paraId="5215A323" w14:textId="15CBCDF1">
            <w:pPr>
              <w:contextualSpacing w:val="0"/>
              <w:jc w:val="center"/>
              <w:rPr>
                <w:rFonts w:ascii="Calibri" w:hAnsi="Calibri" w:eastAsia="Calibri" w:cs="Calibri"/>
                <w:b/>
                <w:sz w:val="22"/>
                <w:szCs w:val="22"/>
              </w:rPr>
            </w:pPr>
            <w:r>
              <w:rPr>
                <w:rFonts w:ascii="Calibri" w:hAnsi="Calibri" w:eastAsia="Calibri" w:cs="Calibri"/>
                <w:b/>
                <w:sz w:val="22"/>
                <w:szCs w:val="22"/>
              </w:rPr>
              <w:t>9</w:t>
            </w:r>
          </w:p>
        </w:tc>
        <w:tc>
          <w:tcPr>
            <w:tcW w:w="798" w:type="dxa"/>
            <w:shd w:val="clear" w:color="auto" w:fill="auto"/>
            <w:tcMar/>
            <w:vAlign w:val="center"/>
          </w:tcPr>
          <w:p w:rsidRPr="00E7491A" w:rsidR="00F66BC9" w:rsidP="00F66BC9" w:rsidRDefault="00F66BC9" w14:paraId="2320588C" w14:textId="41CDB8F9">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6</w:t>
            </w:r>
          </w:p>
        </w:tc>
        <w:tc>
          <w:tcPr>
            <w:tcW w:w="798" w:type="dxa"/>
            <w:shd w:val="clear" w:color="auto" w:fill="auto"/>
            <w:tcMar/>
            <w:vAlign w:val="center"/>
          </w:tcPr>
          <w:p w:rsidRPr="00E7491A" w:rsidR="00F66BC9" w:rsidP="246D8159" w:rsidRDefault="00F66BC9" w14:paraId="2AF1BCBE" w14:textId="695E9B78">
            <w:pPr>
              <w:contextualSpacing w:val="0"/>
              <w:jc w:val="center"/>
              <w:rPr>
                <w:rFonts w:ascii="Calibri" w:hAnsi="Calibri" w:eastAsia="Calibri" w:cs="Calibri"/>
                <w:b w:val="1"/>
                <w:bCs w:val="1"/>
                <w:sz w:val="22"/>
                <w:szCs w:val="22"/>
              </w:rPr>
            </w:pPr>
            <w:r w:rsidRPr="246D8159" w:rsidR="6917FE59">
              <w:rPr>
                <w:rFonts w:ascii="Calibri" w:hAnsi="Calibri" w:eastAsia="Calibri" w:cs="Calibri"/>
                <w:b w:val="1"/>
                <w:bCs w:val="1"/>
                <w:sz w:val="22"/>
                <w:szCs w:val="22"/>
              </w:rPr>
              <w:t>6</w:t>
            </w:r>
          </w:p>
        </w:tc>
        <w:tc>
          <w:tcPr>
            <w:tcW w:w="798" w:type="dxa"/>
            <w:shd w:val="clear" w:color="auto" w:fill="auto"/>
            <w:tcMar/>
            <w:vAlign w:val="center"/>
          </w:tcPr>
          <w:p w:rsidRPr="00E7491A" w:rsidR="00F66BC9" w:rsidP="00F66BC9" w:rsidRDefault="00F66BC9" w14:paraId="16E27C40" w14:textId="18EA2B9B">
            <w:pPr>
              <w:contextualSpacing w:val="0"/>
              <w:jc w:val="center"/>
              <w:rPr>
                <w:rFonts w:ascii="Calibri" w:hAnsi="Calibri" w:eastAsia="Calibri" w:cs="Calibri"/>
                <w:b/>
                <w:sz w:val="22"/>
                <w:szCs w:val="22"/>
              </w:rPr>
            </w:pPr>
            <w:r>
              <w:rPr>
                <w:rFonts w:ascii="Calibri" w:hAnsi="Calibri" w:eastAsia="Calibri" w:cs="Calibri"/>
                <w:b/>
                <w:sz w:val="22"/>
                <w:szCs w:val="22"/>
              </w:rPr>
              <w:t>36</w:t>
            </w:r>
          </w:p>
        </w:tc>
        <w:tc>
          <w:tcPr>
            <w:tcW w:w="798" w:type="dxa"/>
            <w:shd w:val="clear" w:color="auto" w:fill="auto"/>
            <w:tcMar/>
            <w:vAlign w:val="center"/>
          </w:tcPr>
          <w:p w:rsidRPr="00E7491A" w:rsidR="00F66BC9" w:rsidP="00F66BC9" w:rsidRDefault="00F66BC9" w14:paraId="09C551B6" w14:textId="53AA650F">
            <w:pPr>
              <w:contextualSpacing w:val="0"/>
              <w:jc w:val="center"/>
              <w:rPr>
                <w:rFonts w:ascii="Calibri" w:hAnsi="Calibri" w:eastAsia="Calibri" w:cs="Calibri"/>
                <w:b/>
                <w:sz w:val="22"/>
                <w:szCs w:val="22"/>
              </w:rPr>
            </w:pPr>
            <w:r w:rsidRPr="00E7491A">
              <w:rPr>
                <w:rFonts w:ascii="Calibri" w:hAnsi="Calibri" w:eastAsia="Calibri" w:cs="Calibri"/>
                <w:b/>
                <w:sz w:val="22"/>
                <w:szCs w:val="22"/>
              </w:rPr>
              <w:t>46</w:t>
            </w:r>
          </w:p>
        </w:tc>
        <w:tc>
          <w:tcPr>
            <w:tcW w:w="798" w:type="dxa"/>
            <w:shd w:val="clear" w:color="auto" w:fill="auto"/>
            <w:tcMar/>
            <w:vAlign w:val="center"/>
          </w:tcPr>
          <w:p w:rsidRPr="00E7491A" w:rsidR="00F66BC9" w:rsidP="00F66BC9" w:rsidRDefault="00F66BC9" w14:paraId="71DC57E7" w14:textId="09617F7E">
            <w:pPr>
              <w:contextualSpacing w:val="0"/>
              <w:jc w:val="center"/>
              <w:rPr>
                <w:rFonts w:ascii="Calibri" w:hAnsi="Calibri" w:eastAsia="Calibri" w:cs="Calibri"/>
                <w:b/>
                <w:sz w:val="22"/>
                <w:szCs w:val="22"/>
              </w:rPr>
            </w:pPr>
            <w:r>
              <w:rPr>
                <w:rFonts w:ascii="Calibri" w:hAnsi="Calibri" w:eastAsia="Calibri" w:cs="Calibri"/>
                <w:b/>
                <w:sz w:val="22"/>
                <w:szCs w:val="22"/>
              </w:rPr>
              <w:t>40</w:t>
            </w:r>
          </w:p>
        </w:tc>
        <w:tc>
          <w:tcPr>
            <w:tcW w:w="798" w:type="dxa"/>
            <w:shd w:val="clear" w:color="auto" w:fill="auto"/>
            <w:tcMar/>
            <w:vAlign w:val="center"/>
          </w:tcPr>
          <w:p w:rsidRPr="00E7491A" w:rsidR="00F66BC9" w:rsidP="00F66BC9" w:rsidRDefault="00F66BC9" w14:paraId="2D25403D" w14:textId="403C5291">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32</w:t>
            </w:r>
          </w:p>
        </w:tc>
        <w:tc>
          <w:tcPr>
            <w:tcW w:w="798" w:type="dxa"/>
            <w:shd w:val="clear" w:color="auto" w:fill="auto"/>
            <w:tcMar/>
            <w:vAlign w:val="center"/>
          </w:tcPr>
          <w:p w:rsidRPr="00E7491A" w:rsidR="00F66BC9" w:rsidP="246D8159" w:rsidRDefault="00F66BC9" w14:paraId="091E3FCD" w14:textId="5022D8AB">
            <w:pPr>
              <w:contextualSpacing w:val="0"/>
              <w:jc w:val="center"/>
              <w:rPr>
                <w:rFonts w:ascii="Calibri" w:hAnsi="Calibri" w:eastAsia="Calibri" w:cs="Calibri"/>
                <w:b w:val="1"/>
                <w:bCs w:val="1"/>
                <w:sz w:val="22"/>
                <w:szCs w:val="22"/>
              </w:rPr>
            </w:pPr>
            <w:r w:rsidRPr="246D8159" w:rsidR="6E81C219">
              <w:rPr>
                <w:rFonts w:ascii="Calibri" w:hAnsi="Calibri" w:eastAsia="Calibri" w:cs="Calibri"/>
                <w:b w:val="1"/>
                <w:bCs w:val="1"/>
                <w:sz w:val="22"/>
                <w:szCs w:val="22"/>
              </w:rPr>
              <w:t>30</w:t>
            </w:r>
          </w:p>
        </w:tc>
        <w:tc>
          <w:tcPr>
            <w:tcW w:w="798" w:type="dxa"/>
            <w:shd w:val="clear" w:color="auto" w:fill="auto"/>
            <w:tcMar/>
            <w:vAlign w:val="center"/>
          </w:tcPr>
          <w:p w:rsidRPr="00E7491A" w:rsidR="00F66BC9" w:rsidP="00F66BC9" w:rsidRDefault="00F66BC9" w14:paraId="68825491" w14:textId="5E14D09C">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798" w:type="dxa"/>
            <w:shd w:val="clear" w:color="auto" w:fill="auto"/>
            <w:tcMar/>
            <w:vAlign w:val="center"/>
          </w:tcPr>
          <w:p w:rsidRPr="00E7491A" w:rsidR="00F66BC9" w:rsidP="00F66BC9" w:rsidRDefault="00F66BC9" w14:paraId="6AF3283F" w14:textId="447F0D3E">
            <w:pPr>
              <w:contextualSpacing w:val="0"/>
              <w:jc w:val="center"/>
              <w:rPr>
                <w:rFonts w:ascii="Calibri" w:hAnsi="Calibri" w:eastAsia="Calibri" w:cs="Calibri"/>
                <w:b/>
                <w:sz w:val="22"/>
                <w:szCs w:val="22"/>
              </w:rPr>
            </w:pPr>
            <w:r w:rsidRPr="00E7491A">
              <w:rPr>
                <w:rFonts w:ascii="Calibri" w:hAnsi="Calibri" w:eastAsia="Calibri" w:cs="Calibri"/>
                <w:b/>
                <w:sz w:val="22"/>
                <w:szCs w:val="22"/>
              </w:rPr>
              <w:t>2</w:t>
            </w:r>
          </w:p>
        </w:tc>
        <w:tc>
          <w:tcPr>
            <w:tcW w:w="798" w:type="dxa"/>
            <w:shd w:val="clear" w:color="auto" w:fill="auto"/>
            <w:tcMar/>
            <w:vAlign w:val="center"/>
          </w:tcPr>
          <w:p w:rsidRPr="00E7491A" w:rsidR="00F66BC9" w:rsidP="00F66BC9" w:rsidRDefault="00F66BC9" w14:paraId="0D5BF678" w14:textId="04BAF4BC">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8" w:type="dxa"/>
            <w:shd w:val="clear" w:color="auto" w:fill="auto"/>
            <w:tcMar/>
            <w:vAlign w:val="center"/>
          </w:tcPr>
          <w:p w:rsidRPr="00E7491A" w:rsidR="00F66BC9" w:rsidP="00F66BC9" w:rsidRDefault="00F66BC9" w14:paraId="1C0B1D8E" w14:textId="52B4D87B">
            <w:pPr>
              <w:contextualSpacing w:val="0"/>
              <w:jc w:val="center"/>
              <w:rPr>
                <w:rFonts w:ascii="Calibri" w:hAnsi="Calibri" w:eastAsia="Calibri" w:cs="Calibri"/>
                <w:b/>
                <w:sz w:val="22"/>
                <w:szCs w:val="22"/>
              </w:rPr>
            </w:pPr>
            <w:r w:rsidRPr="328D2868">
              <w:rPr>
                <w:rFonts w:ascii="Calibri" w:hAnsi="Calibri" w:eastAsia="Calibri" w:cs="Calibri"/>
                <w:b/>
                <w:bCs/>
                <w:sz w:val="22"/>
                <w:szCs w:val="22"/>
              </w:rPr>
              <w:t>7</w:t>
            </w:r>
          </w:p>
        </w:tc>
        <w:tc>
          <w:tcPr>
            <w:tcW w:w="798" w:type="dxa"/>
            <w:tcMar/>
            <w:vAlign w:val="center"/>
          </w:tcPr>
          <w:p w:rsidRPr="00E7491A" w:rsidR="00F66BC9" w:rsidP="246D8159" w:rsidRDefault="00F66BC9" w14:paraId="7179A0C2" w14:textId="4D09D587">
            <w:pPr>
              <w:contextualSpacing w:val="0"/>
              <w:jc w:val="center"/>
              <w:rPr>
                <w:rFonts w:ascii="Calibri" w:hAnsi="Calibri" w:eastAsia="Calibri" w:cs="Calibri"/>
                <w:b w:val="1"/>
                <w:bCs w:val="1"/>
                <w:sz w:val="22"/>
                <w:szCs w:val="22"/>
              </w:rPr>
            </w:pPr>
            <w:r w:rsidRPr="246D8159" w:rsidR="3F316100">
              <w:rPr>
                <w:rFonts w:ascii="Calibri" w:hAnsi="Calibri" w:eastAsia="Calibri" w:cs="Calibri"/>
                <w:b w:val="1"/>
                <w:bCs w:val="1"/>
                <w:sz w:val="22"/>
                <w:szCs w:val="22"/>
              </w:rPr>
              <w:t>4</w:t>
            </w:r>
          </w:p>
        </w:tc>
      </w:tr>
    </w:tbl>
    <w:p w:rsidRPr="008B57C3" w:rsidR="008B57C3" w:rsidP="008B57C3" w:rsidRDefault="008B57C3" w14:paraId="780579A2" w14:textId="77777777">
      <w:pPr>
        <w:rPr>
          <w:rFonts w:ascii="Calibri" w:hAnsi="Calibri" w:eastAsia="Calibri" w:cs="Calibri"/>
          <w:i/>
          <w:sz w:val="22"/>
          <w:szCs w:val="22"/>
        </w:rPr>
      </w:pPr>
      <w:r>
        <w:rPr>
          <w:rFonts w:ascii="Calibri" w:hAnsi="Calibri" w:eastAsia="Calibri" w:cs="Calibri"/>
          <w:i/>
          <w:sz w:val="22"/>
          <w:szCs w:val="22"/>
        </w:rPr>
        <w:t>*Based on 24 credit hours.</w:t>
      </w:r>
    </w:p>
    <w:p w:rsidR="008B57C3" w:rsidRDefault="008B57C3" w14:paraId="05182D72" w14:textId="4CF25472">
      <w:pPr>
        <w:rPr>
          <w:rFonts w:ascii="Calibri" w:hAnsi="Calibri" w:eastAsia="Calibri" w:cs="Calibri"/>
          <w:b/>
          <w:sz w:val="22"/>
          <w:szCs w:val="22"/>
          <w:u w:val="single"/>
        </w:rPr>
      </w:pPr>
    </w:p>
    <w:p w:rsidR="00854839" w:rsidRDefault="00854839" w14:paraId="079E6AA4" w14:textId="77777777">
      <w:pPr>
        <w:rPr>
          <w:rFonts w:ascii="Calibri" w:hAnsi="Calibri" w:eastAsia="Calibri" w:cs="Calibri"/>
          <w:b/>
          <w:sz w:val="22"/>
          <w:szCs w:val="22"/>
          <w:u w:val="single"/>
        </w:rPr>
      </w:pPr>
    </w:p>
    <w:p w:rsidR="008D39A6" w:rsidRDefault="00DF61A0" w14:paraId="0B942FFB" w14:textId="77777777">
      <w:pPr>
        <w:pStyle w:val="Heading2"/>
        <w:rPr>
          <w:b/>
          <w:color w:val="000000"/>
          <w:sz w:val="22"/>
          <w:szCs w:val="22"/>
        </w:rPr>
      </w:pPr>
      <w:r>
        <w:rPr>
          <w:b/>
          <w:color w:val="000000"/>
          <w:sz w:val="22"/>
          <w:szCs w:val="22"/>
        </w:rPr>
        <w:t>4. PROGRAM/DISCIPLINE COMPLETION</w:t>
      </w: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98"/>
        <w:gridCol w:w="798"/>
        <w:gridCol w:w="798"/>
        <w:gridCol w:w="798"/>
        <w:gridCol w:w="798"/>
        <w:gridCol w:w="798"/>
        <w:gridCol w:w="798"/>
        <w:gridCol w:w="798"/>
        <w:gridCol w:w="798"/>
        <w:gridCol w:w="798"/>
        <w:gridCol w:w="798"/>
        <w:gridCol w:w="798"/>
        <w:gridCol w:w="798"/>
        <w:gridCol w:w="798"/>
        <w:gridCol w:w="798"/>
      </w:tblGrid>
      <w:tr w:rsidR="008D39A6" w:rsidTr="0EEB13E9" w14:paraId="7673FE7E" w14:textId="77777777">
        <w:tc>
          <w:tcPr>
            <w:tcW w:w="1375" w:type="dxa"/>
            <w:shd w:val="clear" w:color="auto" w:fill="D9D9D9" w:themeFill="background1" w:themeFillShade="D9"/>
            <w:tcMar/>
          </w:tcPr>
          <w:p w:rsidR="008D39A6" w:rsidP="00C17474" w:rsidRDefault="00C17474" w14:paraId="4F016130"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90" w:type="dxa"/>
            <w:gridSpan w:val="5"/>
            <w:shd w:val="clear" w:color="auto" w:fill="BFBFBF" w:themeFill="background1" w:themeFillShade="BF"/>
            <w:tcMar/>
            <w:vAlign w:val="center"/>
          </w:tcPr>
          <w:p w:rsidR="008D39A6" w:rsidRDefault="00DF61A0" w14:paraId="02FA405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BFBFBF" w:themeFill="background1" w:themeFillShade="BF"/>
            <w:tcMar/>
            <w:vAlign w:val="center"/>
          </w:tcPr>
          <w:p w:rsidR="008D39A6" w:rsidRDefault="00DF61A0" w14:paraId="5582EB2C"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BFBFBF" w:themeFill="background1" w:themeFillShade="BF"/>
            <w:tcMar/>
            <w:vAlign w:val="center"/>
          </w:tcPr>
          <w:p w:rsidR="008D39A6" w:rsidRDefault="00DF61A0" w14:paraId="1A84DF37"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D16651" w:rsidTr="0EEB13E9" w14:paraId="3A4FD4E3" w14:textId="77777777">
        <w:tc>
          <w:tcPr>
            <w:tcW w:w="1375" w:type="dxa"/>
            <w:tcMar/>
          </w:tcPr>
          <w:p w:rsidR="00D16651" w:rsidP="00D16651" w:rsidRDefault="00D16651" w14:paraId="5AF72CD8" w14:textId="77777777">
            <w:pPr>
              <w:contextualSpacing w:val="0"/>
              <w:rPr>
                <w:rFonts w:ascii="Calibri" w:hAnsi="Calibri" w:eastAsia="Calibri" w:cs="Calibri"/>
                <w:b/>
                <w:sz w:val="22"/>
                <w:szCs w:val="22"/>
              </w:rPr>
            </w:pPr>
          </w:p>
        </w:tc>
        <w:tc>
          <w:tcPr>
            <w:tcW w:w="798" w:type="dxa"/>
            <w:tcMar/>
            <w:vAlign w:val="center"/>
          </w:tcPr>
          <w:p w:rsidR="00D16651" w:rsidP="00D16651" w:rsidRDefault="00D16651" w14:paraId="57804B16" w14:textId="37F37F87">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D16651" w:rsidP="00D16651" w:rsidRDefault="00D16651" w14:paraId="6FCD650E" w14:textId="52A6D013">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D16651" w:rsidP="00D16651" w:rsidRDefault="00D16651" w14:paraId="35AAB0AA" w14:textId="03140AB4">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D16651" w:rsidP="00D16651" w:rsidRDefault="00D16651" w14:paraId="704836DB" w14:textId="0A84F213">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00D16651" w:rsidP="00D16651" w:rsidRDefault="00D16651" w14:paraId="1D6D6C3E" w14:textId="14AC729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D16651" w:rsidP="00D16651" w:rsidRDefault="00D16651" w14:paraId="2ED3D31F" w14:textId="1D381C72">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D16651" w:rsidP="00D16651" w:rsidRDefault="00D16651" w14:paraId="0F5708E2" w14:textId="2536604D">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D16651" w:rsidP="00D16651" w:rsidRDefault="00D16651" w14:paraId="18FC778F" w14:textId="09ED268C">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D16651" w:rsidP="00D16651" w:rsidRDefault="00D16651" w14:paraId="288357EE" w14:textId="2F202FCA">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00D16651" w:rsidP="00D16651" w:rsidRDefault="00D16651" w14:paraId="51D11B07" w14:textId="72353ADE">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D16651" w:rsidP="00D16651" w:rsidRDefault="00D16651" w14:paraId="44E76590" w14:textId="23259EED">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98" w:type="dxa"/>
            <w:tcMar/>
            <w:vAlign w:val="center"/>
          </w:tcPr>
          <w:p w:rsidR="00D16651" w:rsidP="00D16651" w:rsidRDefault="00D16651" w14:paraId="7C30248B" w14:textId="65B1EE8B">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98" w:type="dxa"/>
            <w:tcMar/>
            <w:vAlign w:val="center"/>
          </w:tcPr>
          <w:p w:rsidR="00D16651" w:rsidP="00D16651" w:rsidRDefault="00D16651" w14:paraId="5DF6E387" w14:textId="420055F6">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98" w:type="dxa"/>
            <w:tcMar/>
            <w:vAlign w:val="center"/>
          </w:tcPr>
          <w:p w:rsidR="00D16651" w:rsidP="00D16651" w:rsidRDefault="00D16651" w14:paraId="638395C5" w14:textId="5763912B">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98" w:type="dxa"/>
            <w:tcMar/>
            <w:vAlign w:val="center"/>
          </w:tcPr>
          <w:p w:rsidR="00D16651" w:rsidP="00D16651" w:rsidRDefault="00D16651" w14:paraId="4A159DB4" w14:textId="4ED130AF">
            <w:pPr>
              <w:jc w:val="center"/>
              <w:rPr>
                <w:rFonts w:ascii="Calibri" w:hAnsi="Calibri" w:eastAsia="Calibri" w:cs="Calibri"/>
                <w:b/>
                <w:bCs/>
                <w:sz w:val="22"/>
                <w:szCs w:val="22"/>
              </w:rPr>
            </w:pPr>
            <w:r>
              <w:rPr>
                <w:rFonts w:ascii="Calibri" w:hAnsi="Calibri" w:eastAsia="Calibri" w:cs="Calibri"/>
                <w:b/>
                <w:bCs/>
                <w:sz w:val="22"/>
                <w:szCs w:val="22"/>
              </w:rPr>
              <w:t>Year 1</w:t>
            </w:r>
            <w:r w:rsidRPr="600058F8">
              <w:rPr>
                <w:rFonts w:ascii="Calibri" w:hAnsi="Calibri" w:eastAsia="Calibri" w:cs="Calibri"/>
                <w:b/>
                <w:bCs/>
                <w:sz w:val="22"/>
                <w:szCs w:val="22"/>
              </w:rPr>
              <w:t>8</w:t>
            </w:r>
            <w:r>
              <w:rPr>
                <w:rFonts w:ascii="Calibri" w:hAnsi="Calibri" w:eastAsia="Calibri" w:cs="Calibri"/>
                <w:b/>
                <w:bCs/>
                <w:sz w:val="22"/>
                <w:szCs w:val="22"/>
              </w:rPr>
              <w:t>/19</w:t>
            </w:r>
          </w:p>
        </w:tc>
      </w:tr>
      <w:tr w:rsidR="00D16651" w:rsidTr="0EEB13E9" w14:paraId="7577205A" w14:textId="77777777">
        <w:trPr>
          <w:trHeight w:val="20"/>
        </w:trPr>
        <w:tc>
          <w:tcPr>
            <w:tcW w:w="1375" w:type="dxa"/>
            <w:tcMar/>
          </w:tcPr>
          <w:p w:rsidR="00D16651" w:rsidP="00D16651" w:rsidRDefault="00D16651" w14:paraId="23A6E1C8"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vAlign w:val="center"/>
          </w:tcPr>
          <w:p w:rsidR="00D16651" w:rsidP="00D16651" w:rsidRDefault="00D16651" w14:paraId="54307CEA" w14:textId="34534765">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98" w:type="dxa"/>
            <w:tcMar/>
            <w:vAlign w:val="center"/>
          </w:tcPr>
          <w:p w:rsidR="00D16651" w:rsidP="00D16651" w:rsidRDefault="00D16651" w14:paraId="6334ECE1" w14:textId="259E3CC9">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98" w:type="dxa"/>
            <w:tcMar/>
            <w:vAlign w:val="center"/>
          </w:tcPr>
          <w:p w:rsidR="00D16651" w:rsidP="00D16651" w:rsidRDefault="00D16651" w14:paraId="007065B5" w14:textId="79A48348">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98" w:type="dxa"/>
            <w:shd w:val="clear" w:color="auto" w:fill="auto"/>
            <w:tcMar/>
            <w:vAlign w:val="center"/>
          </w:tcPr>
          <w:p w:rsidR="00D16651" w:rsidP="00D16651" w:rsidRDefault="00D16651" w14:paraId="72FA8ECB" w14:textId="2CF92B0D">
            <w:pPr>
              <w:contextualSpacing w:val="0"/>
              <w:jc w:val="center"/>
              <w:rPr>
                <w:rFonts w:ascii="Calibri" w:hAnsi="Calibri" w:eastAsia="Calibri" w:cs="Calibri"/>
                <w:sz w:val="22"/>
                <w:szCs w:val="22"/>
              </w:rPr>
            </w:pPr>
            <w:r w:rsidRPr="58457009">
              <w:rPr>
                <w:rFonts w:ascii="Calibri" w:hAnsi="Calibri" w:eastAsia="Calibri" w:cs="Calibri"/>
                <w:sz w:val="22"/>
                <w:szCs w:val="22"/>
              </w:rPr>
              <w:t>3</w:t>
            </w:r>
          </w:p>
        </w:tc>
        <w:tc>
          <w:tcPr>
            <w:tcW w:w="798" w:type="dxa"/>
            <w:shd w:val="clear" w:color="auto" w:fill="auto"/>
            <w:tcMar/>
            <w:vAlign w:val="center"/>
          </w:tcPr>
          <w:p w:rsidR="00D16651" w:rsidP="0EEB13E9" w:rsidRDefault="00D16651" w14:paraId="1144EAE0" w14:textId="3D062D30">
            <w:pPr>
              <w:contextualSpacing w:val="0"/>
              <w:jc w:val="center"/>
              <w:rPr>
                <w:rFonts w:ascii="Calibri" w:hAnsi="Calibri" w:eastAsia="Calibri" w:cs="Calibri"/>
                <w:sz w:val="22"/>
                <w:szCs w:val="22"/>
              </w:rPr>
            </w:pPr>
            <w:r w:rsidRPr="0EEB13E9" w:rsidR="00069CFB">
              <w:rPr>
                <w:rFonts w:ascii="Calibri" w:hAnsi="Calibri" w:eastAsia="Calibri" w:cs="Calibri"/>
                <w:sz w:val="22"/>
                <w:szCs w:val="22"/>
              </w:rPr>
              <w:t>4</w:t>
            </w:r>
          </w:p>
        </w:tc>
        <w:tc>
          <w:tcPr>
            <w:tcW w:w="798" w:type="dxa"/>
            <w:shd w:val="clear" w:color="auto" w:fill="auto"/>
            <w:tcMar/>
            <w:vAlign w:val="center"/>
          </w:tcPr>
          <w:p w:rsidR="00D16651" w:rsidP="00D16651" w:rsidRDefault="00D16651" w14:paraId="1BF34C66" w14:textId="3088D1F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D16651" w:rsidP="00D16651" w:rsidRDefault="00D16651" w14:paraId="5FC6A14C" w14:textId="6B1E35E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6226BBF2" w14:textId="5CE2BA8E">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vAlign w:val="center"/>
          </w:tcPr>
          <w:p w:rsidR="00D16651" w:rsidP="00D16651" w:rsidRDefault="00D16651" w14:paraId="03051CDE" w14:textId="2373A38C">
            <w:pPr>
              <w:contextualSpacing w:val="0"/>
              <w:jc w:val="center"/>
              <w:rPr>
                <w:rFonts w:ascii="Calibri" w:hAnsi="Calibri" w:eastAsia="Calibri" w:cs="Calibri"/>
                <w:sz w:val="22"/>
                <w:szCs w:val="22"/>
              </w:rPr>
            </w:pPr>
            <w:r w:rsidRPr="58457009">
              <w:rPr>
                <w:rFonts w:ascii="Calibri" w:hAnsi="Calibri" w:eastAsia="Calibri" w:cs="Calibri"/>
                <w:sz w:val="22"/>
                <w:szCs w:val="22"/>
              </w:rPr>
              <w:t>1</w:t>
            </w:r>
          </w:p>
        </w:tc>
        <w:tc>
          <w:tcPr>
            <w:tcW w:w="798" w:type="dxa"/>
            <w:shd w:val="clear" w:color="auto" w:fill="auto"/>
            <w:tcMar/>
            <w:vAlign w:val="center"/>
          </w:tcPr>
          <w:p w:rsidR="00D16651" w:rsidP="0EEB13E9" w:rsidRDefault="00D16651" w14:paraId="76311DFA" w14:textId="07AAE092">
            <w:pPr>
              <w:contextualSpacing w:val="0"/>
              <w:jc w:val="center"/>
              <w:rPr>
                <w:rFonts w:ascii="Calibri" w:hAnsi="Calibri" w:eastAsia="Calibri" w:cs="Calibri"/>
                <w:sz w:val="22"/>
                <w:szCs w:val="22"/>
              </w:rPr>
            </w:pPr>
            <w:r w:rsidRPr="0EEB13E9" w:rsidR="32B215EF">
              <w:rPr>
                <w:rFonts w:ascii="Calibri" w:hAnsi="Calibri" w:eastAsia="Calibri" w:cs="Calibri"/>
                <w:sz w:val="22"/>
                <w:szCs w:val="22"/>
              </w:rPr>
              <w:t>2</w:t>
            </w:r>
          </w:p>
        </w:tc>
        <w:tc>
          <w:tcPr>
            <w:tcW w:w="798" w:type="dxa"/>
            <w:shd w:val="clear" w:color="auto" w:fill="auto"/>
            <w:tcMar/>
            <w:vAlign w:val="center"/>
          </w:tcPr>
          <w:p w:rsidR="00D16651" w:rsidP="00D16651" w:rsidRDefault="00D16651" w14:paraId="5557FBE7" w14:textId="1F28B9C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2B67B60B" w14:textId="4356D62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44BF97C4" w14:textId="6C7895B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052E16E5" w14:textId="57F61D01">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98" w:type="dxa"/>
            <w:tcMar/>
            <w:vAlign w:val="center"/>
          </w:tcPr>
          <w:p w:rsidR="00D16651" w:rsidP="0EEB13E9" w:rsidRDefault="00D16651" w14:paraId="5430F6C1" w14:textId="4F16FF9F">
            <w:pPr>
              <w:contextualSpacing w:val="0"/>
              <w:jc w:val="center"/>
              <w:rPr>
                <w:rFonts w:ascii="Calibri" w:hAnsi="Calibri" w:eastAsia="Calibri" w:cs="Calibri"/>
                <w:sz w:val="22"/>
                <w:szCs w:val="22"/>
              </w:rPr>
            </w:pPr>
            <w:r w:rsidRPr="0EEB13E9" w:rsidR="278AD15C">
              <w:rPr>
                <w:rFonts w:ascii="Calibri" w:hAnsi="Calibri" w:eastAsia="Calibri" w:cs="Calibri"/>
                <w:sz w:val="22"/>
                <w:szCs w:val="22"/>
              </w:rPr>
              <w:t>0</w:t>
            </w:r>
          </w:p>
        </w:tc>
      </w:tr>
      <w:tr w:rsidR="00D16651" w:rsidTr="0EEB13E9" w14:paraId="274B2404" w14:textId="77777777">
        <w:trPr>
          <w:trHeight w:val="20"/>
        </w:trPr>
        <w:tc>
          <w:tcPr>
            <w:tcW w:w="1375" w:type="dxa"/>
            <w:tcMar/>
          </w:tcPr>
          <w:p w:rsidR="00D16651" w:rsidP="00D16651" w:rsidRDefault="00D16651" w14:paraId="76211F84"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vAlign w:val="center"/>
          </w:tcPr>
          <w:p w:rsidR="00D16651" w:rsidP="00D16651" w:rsidRDefault="00D16651" w14:paraId="6FC310D9" w14:textId="7A54AEA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16651" w:rsidP="00D16651" w:rsidRDefault="00D16651" w14:paraId="296A4573" w14:textId="285836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vAlign w:val="center"/>
          </w:tcPr>
          <w:p w:rsidR="00D16651" w:rsidP="00D16651" w:rsidRDefault="00D16651" w14:paraId="6CF726EA" w14:textId="4C0B696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609CCC8D" w14:textId="44B2E143">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98" w:type="dxa"/>
            <w:shd w:val="clear" w:color="auto" w:fill="auto"/>
            <w:tcMar/>
            <w:vAlign w:val="center"/>
          </w:tcPr>
          <w:p w:rsidR="00D16651" w:rsidP="0EEB13E9" w:rsidRDefault="00D16651" w14:paraId="7A602CA3" w14:textId="7C0FE0FB">
            <w:pPr>
              <w:contextualSpacing w:val="0"/>
              <w:jc w:val="center"/>
              <w:rPr>
                <w:rFonts w:ascii="Calibri" w:hAnsi="Calibri" w:eastAsia="Calibri" w:cs="Calibri"/>
                <w:sz w:val="22"/>
                <w:szCs w:val="22"/>
              </w:rPr>
            </w:pPr>
            <w:r w:rsidRPr="0EEB13E9" w:rsidR="16570339">
              <w:rPr>
                <w:rFonts w:ascii="Calibri" w:hAnsi="Calibri" w:eastAsia="Calibri" w:cs="Calibri"/>
                <w:sz w:val="22"/>
                <w:szCs w:val="22"/>
              </w:rPr>
              <w:t>0</w:t>
            </w:r>
          </w:p>
        </w:tc>
        <w:tc>
          <w:tcPr>
            <w:tcW w:w="798" w:type="dxa"/>
            <w:shd w:val="clear" w:color="auto" w:fill="auto"/>
            <w:tcMar/>
            <w:vAlign w:val="center"/>
          </w:tcPr>
          <w:p w:rsidR="00D16651" w:rsidP="00D16651" w:rsidRDefault="00D16651" w14:paraId="569D6D3D" w14:textId="4CB87E7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70749918" w14:textId="7193D46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4422290D" w14:textId="43B7BEE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6D8DB0F6" w14:textId="3669B873">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98" w:type="dxa"/>
            <w:shd w:val="clear" w:color="auto" w:fill="auto"/>
            <w:tcMar/>
            <w:vAlign w:val="center"/>
          </w:tcPr>
          <w:p w:rsidR="00D16651" w:rsidP="0EEB13E9" w:rsidRDefault="00D16651" w14:paraId="6FCAB404" w14:textId="14497887">
            <w:pPr>
              <w:contextualSpacing w:val="0"/>
              <w:jc w:val="center"/>
              <w:rPr>
                <w:rFonts w:ascii="Calibri" w:hAnsi="Calibri" w:eastAsia="Calibri" w:cs="Calibri"/>
                <w:sz w:val="22"/>
                <w:szCs w:val="22"/>
              </w:rPr>
            </w:pPr>
            <w:r w:rsidRPr="0EEB13E9" w:rsidR="6B82E21B">
              <w:rPr>
                <w:rFonts w:ascii="Calibri" w:hAnsi="Calibri" w:eastAsia="Calibri" w:cs="Calibri"/>
                <w:sz w:val="22"/>
                <w:szCs w:val="22"/>
              </w:rPr>
              <w:t>0</w:t>
            </w:r>
          </w:p>
        </w:tc>
        <w:tc>
          <w:tcPr>
            <w:tcW w:w="798" w:type="dxa"/>
            <w:shd w:val="clear" w:color="auto" w:fill="auto"/>
            <w:tcMar/>
            <w:vAlign w:val="center"/>
          </w:tcPr>
          <w:p w:rsidR="00D16651" w:rsidP="00D16651" w:rsidRDefault="00D16651" w14:paraId="4E68F7F6" w14:textId="46675F8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2BFD719C" w14:textId="7971EEF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34FC2DF6" w14:textId="4C8AE6B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vAlign w:val="center"/>
          </w:tcPr>
          <w:p w:rsidR="00D16651" w:rsidP="00D16651" w:rsidRDefault="00D16651" w14:paraId="497C0A5D" w14:textId="0BF8F53C">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98" w:type="dxa"/>
            <w:tcMar/>
            <w:vAlign w:val="center"/>
          </w:tcPr>
          <w:p w:rsidR="00D16651" w:rsidP="0EEB13E9" w:rsidRDefault="00D16651" w14:paraId="36A65D04" w14:textId="599AFADB">
            <w:pPr>
              <w:contextualSpacing w:val="0"/>
              <w:jc w:val="center"/>
              <w:rPr>
                <w:rFonts w:ascii="Calibri" w:hAnsi="Calibri" w:eastAsia="Calibri" w:cs="Calibri"/>
                <w:sz w:val="22"/>
                <w:szCs w:val="22"/>
              </w:rPr>
            </w:pPr>
            <w:r w:rsidRPr="0EEB13E9" w:rsidR="278AD15C">
              <w:rPr>
                <w:rFonts w:ascii="Calibri" w:hAnsi="Calibri" w:eastAsia="Calibri" w:cs="Calibri"/>
                <w:sz w:val="22"/>
                <w:szCs w:val="22"/>
              </w:rPr>
              <w:t>0</w:t>
            </w:r>
          </w:p>
        </w:tc>
      </w:tr>
      <w:tr w:rsidR="00D16651" w:rsidTr="0EEB13E9" w14:paraId="6A154F8D" w14:textId="77777777">
        <w:trPr>
          <w:trHeight w:val="20"/>
        </w:trPr>
        <w:tc>
          <w:tcPr>
            <w:tcW w:w="1375" w:type="dxa"/>
            <w:tcMar/>
          </w:tcPr>
          <w:p w:rsidR="00D16651" w:rsidP="00D16651" w:rsidRDefault="00D16651" w14:paraId="08B184D3"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tcMar/>
            <w:vAlign w:val="center"/>
          </w:tcPr>
          <w:p w:rsidRPr="00E7491A" w:rsidR="00D16651" w:rsidP="00D16651" w:rsidRDefault="00D16651" w14:paraId="1D413E30" w14:textId="36C3BF48">
            <w:pPr>
              <w:contextualSpacing w:val="0"/>
              <w:jc w:val="center"/>
              <w:rPr>
                <w:rFonts w:ascii="Calibri" w:hAnsi="Calibri" w:eastAsia="Calibri" w:cs="Calibri"/>
                <w:b/>
                <w:sz w:val="22"/>
                <w:szCs w:val="22"/>
              </w:rPr>
            </w:pPr>
            <w:r>
              <w:rPr>
                <w:rFonts w:ascii="Calibri" w:hAnsi="Calibri" w:eastAsia="Calibri" w:cs="Calibri"/>
                <w:b/>
                <w:sz w:val="22"/>
                <w:szCs w:val="22"/>
              </w:rPr>
              <w:t>5</w:t>
            </w:r>
          </w:p>
        </w:tc>
        <w:tc>
          <w:tcPr>
            <w:tcW w:w="798" w:type="dxa"/>
            <w:tcMar/>
            <w:vAlign w:val="center"/>
          </w:tcPr>
          <w:p w:rsidRPr="00E7491A" w:rsidR="00D16651" w:rsidP="00D16651" w:rsidRDefault="00D16651" w14:paraId="6AFB7F5E" w14:textId="78F17ED7">
            <w:pPr>
              <w:contextualSpacing w:val="0"/>
              <w:jc w:val="center"/>
              <w:rPr>
                <w:rFonts w:ascii="Calibri" w:hAnsi="Calibri" w:eastAsia="Calibri" w:cs="Calibri"/>
                <w:b/>
                <w:sz w:val="22"/>
                <w:szCs w:val="22"/>
              </w:rPr>
            </w:pPr>
            <w:r w:rsidRPr="00E7491A">
              <w:rPr>
                <w:rFonts w:ascii="Calibri" w:hAnsi="Calibri" w:eastAsia="Calibri" w:cs="Calibri"/>
                <w:b/>
                <w:sz w:val="22"/>
                <w:szCs w:val="22"/>
              </w:rPr>
              <w:t>4</w:t>
            </w:r>
          </w:p>
        </w:tc>
        <w:tc>
          <w:tcPr>
            <w:tcW w:w="798" w:type="dxa"/>
            <w:tcMar/>
            <w:vAlign w:val="center"/>
          </w:tcPr>
          <w:p w:rsidRPr="00E7491A" w:rsidR="00D16651" w:rsidP="00D16651" w:rsidRDefault="00D16651" w14:paraId="4D522160" w14:textId="72EAE945">
            <w:pPr>
              <w:contextualSpacing w:val="0"/>
              <w:jc w:val="center"/>
              <w:rPr>
                <w:rFonts w:ascii="Calibri" w:hAnsi="Calibri" w:eastAsia="Calibri" w:cs="Calibri"/>
                <w:b/>
                <w:sz w:val="22"/>
                <w:szCs w:val="22"/>
              </w:rPr>
            </w:pPr>
            <w:r>
              <w:rPr>
                <w:rFonts w:ascii="Calibri" w:hAnsi="Calibri" w:eastAsia="Calibri" w:cs="Calibri"/>
                <w:b/>
                <w:sz w:val="22"/>
                <w:szCs w:val="22"/>
              </w:rPr>
              <w:t>5</w:t>
            </w:r>
          </w:p>
        </w:tc>
        <w:tc>
          <w:tcPr>
            <w:tcW w:w="798" w:type="dxa"/>
            <w:shd w:val="clear" w:color="auto" w:fill="auto"/>
            <w:tcMar/>
            <w:vAlign w:val="center"/>
          </w:tcPr>
          <w:p w:rsidRPr="00E7491A" w:rsidR="00D16651" w:rsidP="00D16651" w:rsidRDefault="00D16651" w14:paraId="62D72CD3" w14:textId="6836DD4B">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3</w:t>
            </w:r>
          </w:p>
        </w:tc>
        <w:tc>
          <w:tcPr>
            <w:tcW w:w="798" w:type="dxa"/>
            <w:shd w:val="clear" w:color="auto" w:fill="auto"/>
            <w:tcMar/>
            <w:vAlign w:val="center"/>
          </w:tcPr>
          <w:p w:rsidRPr="00E7491A" w:rsidR="00D16651" w:rsidP="0EEB13E9" w:rsidRDefault="00D16651" w14:paraId="73DF8965" w14:textId="2E6D25EC">
            <w:pPr>
              <w:contextualSpacing w:val="0"/>
              <w:jc w:val="center"/>
              <w:rPr>
                <w:rFonts w:ascii="Calibri" w:hAnsi="Calibri" w:eastAsia="Calibri" w:cs="Calibri"/>
                <w:b w:val="1"/>
                <w:bCs w:val="1"/>
                <w:sz w:val="22"/>
                <w:szCs w:val="22"/>
              </w:rPr>
            </w:pPr>
            <w:r w:rsidRPr="0EEB13E9" w:rsidR="16570339">
              <w:rPr>
                <w:rFonts w:ascii="Calibri" w:hAnsi="Calibri" w:eastAsia="Calibri" w:cs="Calibri"/>
                <w:b w:val="1"/>
                <w:bCs w:val="1"/>
                <w:sz w:val="22"/>
                <w:szCs w:val="22"/>
              </w:rPr>
              <w:t>4</w:t>
            </w:r>
          </w:p>
        </w:tc>
        <w:tc>
          <w:tcPr>
            <w:tcW w:w="798" w:type="dxa"/>
            <w:shd w:val="clear" w:color="auto" w:fill="auto"/>
            <w:tcMar/>
            <w:vAlign w:val="center"/>
          </w:tcPr>
          <w:p w:rsidRPr="00E7491A" w:rsidR="00D16651" w:rsidP="00D16651" w:rsidRDefault="00D16651" w14:paraId="61A6D35D" w14:textId="7796F443">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8" w:type="dxa"/>
            <w:shd w:val="clear" w:color="auto" w:fill="auto"/>
            <w:tcMar/>
            <w:vAlign w:val="center"/>
          </w:tcPr>
          <w:p w:rsidRPr="00E7491A" w:rsidR="00D16651" w:rsidP="00D16651" w:rsidRDefault="00D16651" w14:paraId="5807715F" w14:textId="3E3C038F">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98" w:type="dxa"/>
            <w:shd w:val="clear" w:color="auto" w:fill="auto"/>
            <w:tcMar/>
            <w:vAlign w:val="center"/>
          </w:tcPr>
          <w:p w:rsidRPr="00E7491A" w:rsidR="00D16651" w:rsidP="00D16651" w:rsidRDefault="00D16651" w14:paraId="30953A81" w14:textId="7481486F">
            <w:pPr>
              <w:contextualSpacing w:val="0"/>
              <w:jc w:val="center"/>
              <w:rPr>
                <w:rFonts w:ascii="Calibri" w:hAnsi="Calibri" w:eastAsia="Calibri" w:cs="Calibri"/>
                <w:b/>
                <w:sz w:val="22"/>
                <w:szCs w:val="22"/>
              </w:rPr>
            </w:pPr>
            <w:r>
              <w:rPr>
                <w:rFonts w:ascii="Calibri" w:hAnsi="Calibri" w:eastAsia="Calibri" w:cs="Calibri"/>
                <w:b/>
                <w:sz w:val="22"/>
                <w:szCs w:val="22"/>
              </w:rPr>
              <w:t>1</w:t>
            </w:r>
          </w:p>
        </w:tc>
        <w:tc>
          <w:tcPr>
            <w:tcW w:w="798" w:type="dxa"/>
            <w:shd w:val="clear" w:color="auto" w:fill="auto"/>
            <w:tcMar/>
            <w:vAlign w:val="center"/>
          </w:tcPr>
          <w:p w:rsidRPr="00E7491A" w:rsidR="00D16651" w:rsidP="00D16651" w:rsidRDefault="00D16651" w14:paraId="67F23D67" w14:textId="7B6453C6">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1</w:t>
            </w:r>
          </w:p>
        </w:tc>
        <w:tc>
          <w:tcPr>
            <w:tcW w:w="798" w:type="dxa"/>
            <w:shd w:val="clear" w:color="auto" w:fill="auto"/>
            <w:tcMar/>
            <w:vAlign w:val="center"/>
          </w:tcPr>
          <w:p w:rsidRPr="00E7491A" w:rsidR="00D16651" w:rsidP="0EEB13E9" w:rsidRDefault="00D16651" w14:paraId="532A90C1" w14:textId="5DA75608">
            <w:pPr>
              <w:contextualSpacing w:val="0"/>
              <w:jc w:val="center"/>
              <w:rPr>
                <w:rFonts w:ascii="Calibri" w:hAnsi="Calibri" w:eastAsia="Calibri" w:cs="Calibri"/>
                <w:b w:val="1"/>
                <w:bCs w:val="1"/>
                <w:sz w:val="22"/>
                <w:szCs w:val="22"/>
              </w:rPr>
            </w:pPr>
            <w:r w:rsidRPr="0EEB13E9" w:rsidR="6B82E21B">
              <w:rPr>
                <w:rFonts w:ascii="Calibri" w:hAnsi="Calibri" w:eastAsia="Calibri" w:cs="Calibri"/>
                <w:b w:val="1"/>
                <w:bCs w:val="1"/>
                <w:sz w:val="22"/>
                <w:szCs w:val="22"/>
              </w:rPr>
              <w:t>2</w:t>
            </w:r>
          </w:p>
        </w:tc>
        <w:tc>
          <w:tcPr>
            <w:tcW w:w="798" w:type="dxa"/>
            <w:shd w:val="clear" w:color="auto" w:fill="auto"/>
            <w:tcMar/>
            <w:vAlign w:val="center"/>
          </w:tcPr>
          <w:p w:rsidRPr="00E7491A" w:rsidR="00D16651" w:rsidP="00D16651" w:rsidRDefault="00D16651" w14:paraId="23000B04" w14:textId="265BF2D7">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98" w:type="dxa"/>
            <w:shd w:val="clear" w:color="auto" w:fill="auto"/>
            <w:tcMar/>
            <w:vAlign w:val="center"/>
          </w:tcPr>
          <w:p w:rsidRPr="00E7491A" w:rsidR="00D16651" w:rsidP="00D16651" w:rsidRDefault="00D16651" w14:paraId="53B35631" w14:textId="354B0E9E">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98" w:type="dxa"/>
            <w:shd w:val="clear" w:color="auto" w:fill="auto"/>
            <w:tcMar/>
            <w:vAlign w:val="center"/>
          </w:tcPr>
          <w:p w:rsidRPr="00E7491A" w:rsidR="00D16651" w:rsidP="00D16651" w:rsidRDefault="00D16651" w14:paraId="21FE896B" w14:textId="1616656E">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98" w:type="dxa"/>
            <w:shd w:val="clear" w:color="auto" w:fill="auto"/>
            <w:tcMar/>
            <w:vAlign w:val="center"/>
          </w:tcPr>
          <w:p w:rsidRPr="00E7491A" w:rsidR="00D16651" w:rsidP="00D16651" w:rsidRDefault="00D16651" w14:paraId="3CEA8BC3" w14:textId="0786FB74">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0</w:t>
            </w:r>
          </w:p>
        </w:tc>
        <w:tc>
          <w:tcPr>
            <w:tcW w:w="798" w:type="dxa"/>
            <w:tcMar/>
            <w:vAlign w:val="center"/>
          </w:tcPr>
          <w:p w:rsidRPr="00E7491A" w:rsidR="00D16651" w:rsidP="0EEB13E9" w:rsidRDefault="00D16651" w14:paraId="0D009308" w14:textId="47930FD0">
            <w:pPr>
              <w:contextualSpacing w:val="0"/>
              <w:jc w:val="center"/>
              <w:rPr>
                <w:rFonts w:ascii="Calibri" w:hAnsi="Calibri" w:eastAsia="Calibri" w:cs="Calibri"/>
                <w:b w:val="1"/>
                <w:bCs w:val="1"/>
                <w:sz w:val="22"/>
                <w:szCs w:val="22"/>
              </w:rPr>
            </w:pPr>
            <w:r w:rsidRPr="0EEB13E9" w:rsidR="278AD15C">
              <w:rPr>
                <w:rFonts w:ascii="Calibri" w:hAnsi="Calibri" w:eastAsia="Calibri" w:cs="Calibri"/>
                <w:b w:val="1"/>
                <w:bCs w:val="1"/>
                <w:sz w:val="22"/>
                <w:szCs w:val="22"/>
              </w:rPr>
              <w:t>0</w:t>
            </w:r>
          </w:p>
        </w:tc>
      </w:tr>
    </w:tbl>
    <w:p w:rsidR="00DF26A7" w:rsidRDefault="00DF26A7" w14:paraId="721E9622" w14:textId="77777777">
      <w:pPr>
        <w:rPr>
          <w:rFonts w:ascii="Calibri" w:hAnsi="Calibri" w:eastAsia="Calibri" w:cs="Calibri"/>
          <w:b/>
          <w:sz w:val="22"/>
          <w:szCs w:val="22"/>
          <w:u w:val="single"/>
        </w:rPr>
      </w:pPr>
    </w:p>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C17474" w:rsidTr="0EEB13E9" w14:paraId="02516531" w14:textId="77777777">
        <w:tc>
          <w:tcPr>
            <w:tcW w:w="1594" w:type="dxa"/>
            <w:shd w:val="clear" w:color="auto" w:fill="D9D9D9" w:themeFill="background1" w:themeFillShade="D9"/>
            <w:tcMar/>
          </w:tcPr>
          <w:p w:rsidR="00C17474" w:rsidP="00C9090A" w:rsidRDefault="00C17474" w14:paraId="7EC7A7A5" w14:textId="77777777">
            <w:pPr>
              <w:contextualSpacing w:val="0"/>
              <w:rPr>
                <w:rFonts w:ascii="Calibri" w:hAnsi="Calibri" w:eastAsia="Calibri" w:cs="Calibri"/>
                <w:b/>
                <w:sz w:val="22"/>
                <w:szCs w:val="22"/>
              </w:rPr>
            </w:pPr>
            <w:r>
              <w:rPr>
                <w:rFonts w:ascii="Calibri" w:hAnsi="Calibri" w:eastAsia="Calibri" w:cs="Calibri"/>
                <w:b/>
                <w:sz w:val="22"/>
                <w:szCs w:val="22"/>
              </w:rPr>
              <w:t>Certificate</w:t>
            </w:r>
          </w:p>
        </w:tc>
        <w:tc>
          <w:tcPr>
            <w:tcW w:w="3908" w:type="dxa"/>
            <w:gridSpan w:val="5"/>
            <w:shd w:val="clear" w:color="auto" w:fill="BFBFBF" w:themeFill="background1" w:themeFillShade="BF"/>
            <w:tcMar/>
          </w:tcPr>
          <w:p w:rsidR="00C17474" w:rsidP="00C9090A" w:rsidRDefault="00C17474" w14:paraId="4C776465"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hemeFill="background1" w:themeFillShade="BF"/>
            <w:tcMar/>
          </w:tcPr>
          <w:p w:rsidR="00C17474" w:rsidP="00C9090A" w:rsidRDefault="00C17474" w14:paraId="1B534F7C"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hemeFill="background1" w:themeFillShade="BF"/>
            <w:tcMar/>
          </w:tcPr>
          <w:p w:rsidR="00C17474" w:rsidP="00C9090A" w:rsidRDefault="00C17474" w14:paraId="661D04E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D16651" w:rsidTr="0EEB13E9" w14:paraId="5CE9B53A" w14:textId="77777777">
        <w:tc>
          <w:tcPr>
            <w:tcW w:w="1594" w:type="dxa"/>
            <w:tcMar/>
          </w:tcPr>
          <w:p w:rsidR="00D16651" w:rsidP="00D16651" w:rsidRDefault="00D16651" w14:paraId="07A3AB6C" w14:textId="77777777">
            <w:pPr>
              <w:contextualSpacing w:val="0"/>
              <w:rPr>
                <w:rFonts w:ascii="Calibri" w:hAnsi="Calibri" w:eastAsia="Calibri" w:cs="Calibri"/>
                <w:b/>
                <w:sz w:val="22"/>
                <w:szCs w:val="22"/>
              </w:rPr>
            </w:pPr>
          </w:p>
        </w:tc>
        <w:tc>
          <w:tcPr>
            <w:tcW w:w="781" w:type="dxa"/>
            <w:tcMar/>
          </w:tcPr>
          <w:p w:rsidR="00D16651" w:rsidP="00D16651" w:rsidRDefault="00D16651" w14:paraId="2CF3FE91" w14:textId="5D1FC4B1">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D16651" w:rsidP="00D16651" w:rsidRDefault="00D16651" w14:paraId="2779D137" w14:textId="219214BB">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D16651" w:rsidP="00D16651" w:rsidRDefault="00D16651" w14:paraId="075BFFB1" w14:textId="27295BEB">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1" w:type="dxa"/>
            <w:tcMar/>
          </w:tcPr>
          <w:p w:rsidR="00D16651" w:rsidP="00D16651" w:rsidRDefault="00D16651" w14:paraId="6F6CD6D1" w14:textId="48B32091">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D16651" w:rsidP="00D16651" w:rsidRDefault="00D16651" w14:paraId="3D7A0A3F" w14:textId="2CF125C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D16651" w:rsidP="00D16651" w:rsidRDefault="00D16651" w14:paraId="159F6B2D" w14:textId="40D2CEEA">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D16651" w:rsidP="00D16651" w:rsidRDefault="00D16651" w14:paraId="1FDF5B2A" w14:textId="4F39358B">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1" w:type="dxa"/>
            <w:tcMar/>
          </w:tcPr>
          <w:p w:rsidR="00D16651" w:rsidP="00D16651" w:rsidRDefault="00D16651" w14:paraId="56B92E7A" w14:textId="6FE816EA">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D16651" w:rsidP="00D16651" w:rsidRDefault="00D16651" w14:paraId="1938DE75" w14:textId="3A5DC0D6">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D16651" w:rsidP="00D16651" w:rsidRDefault="00D16651" w14:paraId="35BAE3B4" w14:textId="4A8C9166">
            <w:pPr>
              <w:jc w:val="center"/>
              <w:rPr>
                <w:rFonts w:ascii="Calibri" w:hAnsi="Calibri" w:eastAsia="Calibri" w:cs="Calibri"/>
                <w:b/>
                <w:bCs/>
                <w:sz w:val="22"/>
                <w:szCs w:val="22"/>
              </w:rPr>
            </w:pPr>
            <w:r>
              <w:rPr>
                <w:rFonts w:ascii="Calibri" w:hAnsi="Calibri" w:eastAsia="Calibri" w:cs="Calibri"/>
                <w:b/>
                <w:bCs/>
                <w:sz w:val="22"/>
                <w:szCs w:val="22"/>
              </w:rPr>
              <w:t>Year 1</w:t>
            </w:r>
            <w:r w:rsidRPr="600058F8">
              <w:rPr>
                <w:rFonts w:ascii="Calibri" w:hAnsi="Calibri" w:eastAsia="Calibri" w:cs="Calibri"/>
                <w:b/>
                <w:bCs/>
                <w:sz w:val="22"/>
                <w:szCs w:val="22"/>
              </w:rPr>
              <w:t>8</w:t>
            </w:r>
            <w:r>
              <w:rPr>
                <w:rFonts w:ascii="Calibri" w:hAnsi="Calibri" w:eastAsia="Calibri" w:cs="Calibri"/>
                <w:b/>
                <w:bCs/>
                <w:sz w:val="22"/>
                <w:szCs w:val="22"/>
              </w:rPr>
              <w:t>/19</w:t>
            </w:r>
          </w:p>
        </w:tc>
        <w:tc>
          <w:tcPr>
            <w:tcW w:w="782" w:type="dxa"/>
            <w:tcMar/>
          </w:tcPr>
          <w:p w:rsidR="00D16651" w:rsidP="00D16651" w:rsidRDefault="00D16651" w14:paraId="67FECD6E" w14:textId="792F572E">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1" w:type="dxa"/>
            <w:tcMar/>
          </w:tcPr>
          <w:p w:rsidR="00D16651" w:rsidP="00D16651" w:rsidRDefault="00D16651" w14:paraId="351BF22B" w14:textId="66C4EFE5">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D16651" w:rsidP="00D16651" w:rsidRDefault="00D16651" w14:paraId="0C26231B" w14:textId="645FCB26">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D16651" w:rsidP="00D16651" w:rsidRDefault="00D16651" w14:paraId="2E1D813A" w14:textId="33AF9308">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D16651" w:rsidP="00D16651" w:rsidRDefault="00D16651" w14:paraId="3CF34D4F" w14:textId="0FBF9DA5">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D16651" w:rsidTr="0EEB13E9" w14:paraId="02A93080" w14:textId="77777777">
        <w:trPr>
          <w:trHeight w:val="20"/>
        </w:trPr>
        <w:tc>
          <w:tcPr>
            <w:tcW w:w="15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0CDA50A2" w14:textId="0B59CECD">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2E54132C" w14:textId="4DCF67E6">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6A703AED" w14:textId="10DF043F">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6E917BEC" w14:textId="1DC26B7E">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5E4C072A" w14:textId="638BB350">
            <w:pPr>
              <w:contextualSpacing w:val="0"/>
              <w:jc w:val="center"/>
              <w:rPr>
                <w:rFonts w:ascii="Calibri" w:hAnsi="Calibri" w:eastAsia="Calibri" w:cs="Calibri"/>
                <w:sz w:val="22"/>
                <w:szCs w:val="22"/>
              </w:rPr>
            </w:pPr>
            <w:r w:rsidRPr="58457009">
              <w:rPr>
                <w:rFonts w:ascii="Calibri" w:hAnsi="Calibri" w:eastAsia="Calibri" w:cs="Calibri"/>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EEB13E9" w:rsidRDefault="00D16651" w14:paraId="25BBCEF8" w14:textId="5E10BBE3">
            <w:pPr>
              <w:contextualSpacing w:val="0"/>
              <w:jc w:val="center"/>
              <w:rPr>
                <w:rFonts w:ascii="Calibri" w:hAnsi="Calibri" w:eastAsia="Calibri" w:cs="Calibri"/>
                <w:sz w:val="22"/>
                <w:szCs w:val="22"/>
              </w:rPr>
            </w:pPr>
            <w:r w:rsidRPr="0EEB13E9" w:rsidR="3EBD35FB">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30FFCB79" w14:textId="6C9BC85D">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602DB074" w14:textId="71B8D5E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53D747A1" w14:textId="2D142E9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04E3BE23" w14:textId="6FBFFC4B">
            <w:pPr>
              <w:contextualSpacing w:val="0"/>
              <w:jc w:val="center"/>
              <w:rPr>
                <w:rFonts w:ascii="Calibri" w:hAnsi="Calibri" w:eastAsia="Calibri" w:cs="Calibri"/>
                <w:sz w:val="22"/>
                <w:szCs w:val="22"/>
              </w:rPr>
            </w:pPr>
            <w:r w:rsidRPr="58457009">
              <w:rPr>
                <w:rFonts w:ascii="Calibri" w:hAnsi="Calibri" w:eastAsia="Calibri" w:cs="Calibri"/>
                <w:sz w:val="22"/>
                <w:szCs w:val="22"/>
              </w:rPr>
              <w:t>2</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EEB13E9" w:rsidRDefault="00D16651" w14:paraId="3002059B" w14:textId="59C1A019">
            <w:pPr>
              <w:contextualSpacing w:val="0"/>
              <w:jc w:val="center"/>
              <w:rPr>
                <w:rFonts w:ascii="Calibri" w:hAnsi="Calibri" w:eastAsia="Calibri" w:cs="Calibri"/>
                <w:sz w:val="22"/>
                <w:szCs w:val="22"/>
              </w:rPr>
            </w:pPr>
            <w:r w:rsidRPr="0EEB13E9" w:rsidR="75936221">
              <w:rPr>
                <w:rFonts w:ascii="Calibri" w:hAnsi="Calibri" w:eastAsia="Calibri" w:cs="Calibri"/>
                <w:sz w:val="22"/>
                <w:szCs w:val="22"/>
              </w:rPr>
              <w:t>1</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589DCA52" w14:textId="628D84A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3867A2C7" w14:textId="117C804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7ADC70D9" w14:textId="679D864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75E23CC0" w14:textId="3F459540">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EEB13E9" w:rsidRDefault="00D16651" w14:paraId="03417EC6" w14:textId="28EBF78F">
            <w:pPr>
              <w:contextualSpacing w:val="0"/>
              <w:jc w:val="center"/>
              <w:rPr>
                <w:rFonts w:ascii="Calibri" w:hAnsi="Calibri" w:eastAsia="Calibri" w:cs="Calibri"/>
                <w:sz w:val="22"/>
                <w:szCs w:val="22"/>
              </w:rPr>
            </w:pPr>
            <w:r w:rsidRPr="0EEB13E9" w:rsidR="6EC7E7D3">
              <w:rPr>
                <w:rFonts w:ascii="Calibri" w:hAnsi="Calibri" w:eastAsia="Calibri" w:cs="Calibri"/>
                <w:sz w:val="22"/>
                <w:szCs w:val="22"/>
              </w:rPr>
              <w:t>0</w:t>
            </w:r>
          </w:p>
        </w:tc>
      </w:tr>
      <w:tr w:rsidR="00D16651" w:rsidTr="0EEB13E9" w14:paraId="363E1E79" w14:textId="77777777">
        <w:trPr>
          <w:trHeight w:val="20"/>
        </w:trPr>
        <w:tc>
          <w:tcPr>
            <w:tcW w:w="15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2FB64551" w14:textId="3E4809C4">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16651" w:rsidP="00D16651" w:rsidRDefault="00D16651" w14:paraId="7E8E0258" w14:textId="7FF188F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C2575" w:rsidR="00D16651" w:rsidP="00D16651" w:rsidRDefault="00D16651" w14:paraId="28FCDEEF" w14:textId="51B85F58">
            <w:pPr>
              <w:contextualSpacing w:val="0"/>
              <w:jc w:val="center"/>
              <w:rPr>
                <w:rFonts w:ascii="Calibri" w:hAnsi="Calibri" w:eastAsia="Calibri" w:cs="Calibri"/>
                <w:sz w:val="22"/>
                <w:szCs w:val="22"/>
                <w:highlight w:val="yellow"/>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16651" w:rsidP="00D16651" w:rsidRDefault="00D16651" w14:paraId="08013F22" w14:textId="79E8325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32DFB9B1" w14:textId="51E5F487">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EEB13E9" w:rsidRDefault="00D16651" w14:paraId="4BE399EF" w14:textId="6D7AF9CC">
            <w:pPr>
              <w:contextualSpacing w:val="0"/>
              <w:jc w:val="center"/>
              <w:rPr>
                <w:rFonts w:ascii="Calibri" w:hAnsi="Calibri" w:eastAsia="Calibri" w:cs="Calibri"/>
                <w:sz w:val="22"/>
                <w:szCs w:val="22"/>
              </w:rPr>
            </w:pPr>
            <w:r w:rsidRPr="0EEB13E9" w:rsidR="3EBD35FB">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75954F78" w14:textId="0719FCB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7C16B323" w14:textId="0CAA4AA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0DE3525C" w14:textId="5DFE8C5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64DB44A6" w14:textId="77E29BEE">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EEB13E9" w:rsidRDefault="00D16651" w14:paraId="4AE57B1B" w14:textId="5C799F54">
            <w:pPr>
              <w:contextualSpacing w:val="0"/>
              <w:jc w:val="center"/>
              <w:rPr>
                <w:rFonts w:ascii="Calibri" w:hAnsi="Calibri" w:eastAsia="Calibri" w:cs="Calibri"/>
                <w:sz w:val="22"/>
                <w:szCs w:val="22"/>
              </w:rPr>
            </w:pPr>
            <w:r w:rsidRPr="0EEB13E9" w:rsidR="3A48706E">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60B09CBD" w14:textId="7FFEFE3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7279E802" w14:textId="090C46D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16651" w:rsidP="00D16651" w:rsidRDefault="00D16651" w14:paraId="49C67D67" w14:textId="2FB244A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D16651" w:rsidP="00D16651" w:rsidRDefault="00D16651" w14:paraId="5EC5A8D1" w14:textId="570DD27B">
            <w:pPr>
              <w:contextualSpacing w:val="0"/>
              <w:jc w:val="center"/>
              <w:rPr>
                <w:rFonts w:ascii="Calibri" w:hAnsi="Calibri" w:eastAsia="Calibri" w:cs="Calibri"/>
                <w:sz w:val="22"/>
                <w:szCs w:val="22"/>
              </w:rPr>
            </w:pPr>
            <w:r w:rsidRPr="58457009">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EEB13E9" w:rsidRDefault="00D16651" w14:paraId="5FEA2FF1" w14:textId="44D4DE34">
            <w:pPr>
              <w:contextualSpacing w:val="0"/>
              <w:jc w:val="center"/>
              <w:rPr>
                <w:rFonts w:ascii="Calibri" w:hAnsi="Calibri" w:eastAsia="Calibri" w:cs="Calibri"/>
                <w:sz w:val="22"/>
                <w:szCs w:val="22"/>
              </w:rPr>
            </w:pPr>
            <w:r w:rsidRPr="0EEB13E9" w:rsidR="6EC7E7D3">
              <w:rPr>
                <w:rFonts w:ascii="Calibri" w:hAnsi="Calibri" w:eastAsia="Calibri" w:cs="Calibri"/>
                <w:sz w:val="22"/>
                <w:szCs w:val="22"/>
              </w:rPr>
              <w:t>0</w:t>
            </w:r>
          </w:p>
        </w:tc>
      </w:tr>
      <w:tr w:rsidR="00D16651" w:rsidTr="0EEB13E9" w14:paraId="580DEC97" w14:textId="77777777">
        <w:trPr>
          <w:trHeight w:val="20"/>
        </w:trPr>
        <w:tc>
          <w:tcPr>
            <w:tcW w:w="15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16651" w:rsidP="00D16651" w:rsidRDefault="00D16651" w14:paraId="0823CD58" w14:textId="79DF6A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D16651" w:rsidP="00D16651" w:rsidRDefault="00D16651" w14:paraId="60896416" w14:textId="006DCA29">
            <w:pPr>
              <w:contextualSpacing w:val="0"/>
              <w:jc w:val="center"/>
              <w:rPr>
                <w:rFonts w:ascii="Calibri" w:hAnsi="Calibri" w:eastAsia="Calibri" w:cs="Calibri"/>
                <w:b/>
                <w:sz w:val="22"/>
                <w:szCs w:val="22"/>
              </w:rPr>
            </w:pPr>
            <w:r>
              <w:rPr>
                <w:rFonts w:ascii="Calibri" w:hAnsi="Calibri" w:eastAsia="Calibri" w:cs="Calibri"/>
                <w:b/>
                <w:sz w:val="22"/>
                <w:szCs w:val="22"/>
              </w:rPr>
              <w:t>7</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D16651" w:rsidP="00D16651" w:rsidRDefault="00D16651" w14:paraId="11D185E6" w14:textId="59980651">
            <w:pPr>
              <w:contextualSpacing w:val="0"/>
              <w:jc w:val="center"/>
              <w:rPr>
                <w:rFonts w:ascii="Calibri" w:hAnsi="Calibri" w:eastAsia="Calibri" w:cs="Calibri"/>
                <w:b/>
                <w:sz w:val="22"/>
                <w:szCs w:val="22"/>
              </w:rPr>
            </w:pPr>
            <w:r w:rsidRPr="00E7491A">
              <w:rPr>
                <w:rFonts w:ascii="Calibri" w:hAnsi="Calibri" w:eastAsia="Calibri" w:cs="Calibri"/>
                <w:b/>
                <w:sz w:val="22"/>
                <w:szCs w:val="22"/>
              </w:rPr>
              <w:t>7</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D16651" w:rsidP="00D16651" w:rsidRDefault="00D16651" w14:paraId="2E0A7D3B" w14:textId="3C227C32">
            <w:pPr>
              <w:contextualSpacing w:val="0"/>
              <w:jc w:val="center"/>
              <w:rPr>
                <w:rFonts w:ascii="Calibri" w:hAnsi="Calibri" w:eastAsia="Calibri" w:cs="Calibri"/>
                <w:b/>
                <w:sz w:val="22"/>
                <w:szCs w:val="22"/>
              </w:rPr>
            </w:pPr>
            <w:r>
              <w:rPr>
                <w:rFonts w:ascii="Calibri" w:hAnsi="Calibri" w:eastAsia="Calibri" w:cs="Calibri"/>
                <w:b/>
                <w:sz w:val="22"/>
                <w:szCs w:val="22"/>
              </w:rPr>
              <w:t>8</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0D16651" w:rsidRDefault="00D16651" w14:paraId="63730E82" w14:textId="26685450">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5</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EEB13E9" w:rsidRDefault="00D16651" w14:paraId="50007568" w14:textId="4034FC2A">
            <w:pPr>
              <w:contextualSpacing w:val="0"/>
              <w:jc w:val="center"/>
              <w:rPr>
                <w:rFonts w:ascii="Calibri" w:hAnsi="Calibri" w:eastAsia="Calibri" w:cs="Calibri"/>
                <w:b w:val="1"/>
                <w:bCs w:val="1"/>
                <w:sz w:val="22"/>
                <w:szCs w:val="22"/>
              </w:rPr>
            </w:pPr>
            <w:r w:rsidRPr="0EEB13E9" w:rsidR="3EBD35FB">
              <w:rPr>
                <w:rFonts w:ascii="Calibri" w:hAnsi="Calibri" w:eastAsia="Calibri" w:cs="Calibri"/>
                <w:b w:val="1"/>
                <w:bCs w:val="1"/>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0D16651" w:rsidRDefault="00D16651" w14:paraId="3CA4EB00" w14:textId="4656CCEB">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0D16651" w:rsidRDefault="00D16651" w14:paraId="1DD83F23" w14:textId="23994259">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7491A" w:rsidR="00D16651" w:rsidP="00D16651" w:rsidRDefault="00D16651" w14:paraId="0BFAD6EB" w14:textId="2AA3AFBD">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0D16651" w:rsidRDefault="00D16651" w14:paraId="3113A780" w14:textId="791805E2">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2</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EEB13E9" w:rsidRDefault="00D16651" w14:paraId="5A0DA0D5" w14:textId="388822DE">
            <w:pPr>
              <w:contextualSpacing w:val="0"/>
              <w:jc w:val="center"/>
              <w:rPr>
                <w:rFonts w:ascii="Calibri" w:hAnsi="Calibri" w:eastAsia="Calibri" w:cs="Calibri"/>
                <w:b w:val="1"/>
                <w:bCs w:val="1"/>
                <w:sz w:val="22"/>
                <w:szCs w:val="22"/>
              </w:rPr>
            </w:pPr>
            <w:r w:rsidRPr="0EEB13E9" w:rsidR="3A48706E">
              <w:rPr>
                <w:rFonts w:ascii="Calibri" w:hAnsi="Calibri" w:eastAsia="Calibri" w:cs="Calibri"/>
                <w:b w:val="1"/>
                <w:bCs w:val="1"/>
                <w:sz w:val="22"/>
                <w:szCs w:val="22"/>
              </w:rPr>
              <w:t>1</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7491A" w:rsidR="00D16651" w:rsidP="00D16651" w:rsidRDefault="00D16651" w14:paraId="57DFE238" w14:textId="59A9C6F7">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7491A" w:rsidR="00D16651" w:rsidP="00D16651" w:rsidRDefault="00D16651" w14:paraId="42F66C30" w14:textId="5E0F091A">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E7491A" w:rsidR="00D16651" w:rsidP="00D16651" w:rsidRDefault="00D16651" w14:paraId="02A15238" w14:textId="1875A520">
            <w:pPr>
              <w:contextualSpacing w:val="0"/>
              <w:jc w:val="center"/>
              <w:rPr>
                <w:rFonts w:ascii="Calibri" w:hAnsi="Calibri" w:eastAsia="Calibri" w:cs="Calibri"/>
                <w:b/>
                <w:sz w:val="22"/>
                <w:szCs w:val="22"/>
              </w:rPr>
            </w:pPr>
            <w:r w:rsidRPr="00E7491A">
              <w:rPr>
                <w:rFonts w:ascii="Calibri" w:hAnsi="Calibri" w:eastAsia="Calibri" w:cs="Calibri"/>
                <w:b/>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7491A" w:rsidR="00D16651" w:rsidP="00D16651" w:rsidRDefault="00D16651" w14:paraId="01DBED96" w14:textId="325BCACC">
            <w:pPr>
              <w:contextualSpacing w:val="0"/>
              <w:jc w:val="center"/>
              <w:rPr>
                <w:rFonts w:ascii="Calibri" w:hAnsi="Calibri" w:eastAsia="Calibri" w:cs="Calibri"/>
                <w:b/>
                <w:sz w:val="22"/>
                <w:szCs w:val="22"/>
              </w:rPr>
            </w:pPr>
            <w:r w:rsidRPr="58457009">
              <w:rPr>
                <w:rFonts w:ascii="Calibri" w:hAnsi="Calibri" w:eastAsia="Calibri" w:cs="Calibri"/>
                <w:b/>
                <w:bCs/>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D16651" w:rsidP="0EEB13E9" w:rsidRDefault="00D16651" w14:paraId="6D3652A8" w14:textId="05EBBD33">
            <w:pPr>
              <w:contextualSpacing w:val="0"/>
              <w:jc w:val="center"/>
              <w:rPr>
                <w:rFonts w:ascii="Calibri" w:hAnsi="Calibri" w:eastAsia="Calibri" w:cs="Calibri"/>
                <w:b w:val="1"/>
                <w:bCs w:val="1"/>
                <w:sz w:val="22"/>
                <w:szCs w:val="22"/>
              </w:rPr>
            </w:pPr>
            <w:r w:rsidRPr="0EEB13E9" w:rsidR="6EC7E7D3">
              <w:rPr>
                <w:rFonts w:ascii="Calibri" w:hAnsi="Calibri" w:eastAsia="Calibri" w:cs="Calibri"/>
                <w:b w:val="1"/>
                <w:bCs w:val="1"/>
                <w:sz w:val="22"/>
                <w:szCs w:val="22"/>
              </w:rPr>
              <w:t>0</w:t>
            </w:r>
          </w:p>
        </w:tc>
      </w:tr>
    </w:tbl>
    <w:p w:rsidR="00DF61A0" w:rsidRDefault="00DF61A0" w14:paraId="293A2EE7" w14:textId="012A2FA0">
      <w:pPr>
        <w:rPr>
          <w:rFonts w:ascii="Calibri" w:hAnsi="Calibri" w:eastAsia="Calibri" w:cs="Calibri"/>
          <w:b/>
          <w:sz w:val="22"/>
          <w:szCs w:val="22"/>
          <w:u w:val="single"/>
        </w:rPr>
      </w:pPr>
    </w:p>
    <w:p w:rsidR="00D16651" w:rsidRDefault="00D16651" w14:paraId="4A71B151" w14:textId="77777777">
      <w:pPr>
        <w:rPr>
          <w:rFonts w:ascii="Calibri" w:hAnsi="Calibri" w:eastAsia="Calibri" w:cs="Calibri"/>
          <w:b/>
          <w:sz w:val="22"/>
          <w:szCs w:val="22"/>
          <w:u w:val="single"/>
        </w:rPr>
      </w:pPr>
    </w:p>
    <w:tbl>
      <w:tblPr>
        <w:tblStyle w:val="a7"/>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D39A6" w:rsidTr="5FA57705" w14:paraId="3DDC2186" w14:textId="77777777">
        <w:tc>
          <w:tcPr>
            <w:tcW w:w="1594" w:type="dxa"/>
            <w:shd w:val="clear" w:color="auto" w:fill="D9D9D9" w:themeFill="background1" w:themeFillShade="D9"/>
            <w:tcMar/>
          </w:tcPr>
          <w:p w:rsidR="008D39A6" w:rsidRDefault="00DF61A0" w14:paraId="382629C9" w14:textId="77777777">
            <w:pPr>
              <w:contextualSpacing w:val="0"/>
              <w:rPr>
                <w:rFonts w:ascii="Calibri" w:hAnsi="Calibri" w:eastAsia="Calibri" w:cs="Calibri"/>
                <w:b/>
                <w:sz w:val="22"/>
                <w:szCs w:val="22"/>
              </w:rPr>
            </w:pPr>
            <w:r>
              <w:rPr>
                <w:rFonts w:ascii="Calibri" w:hAnsi="Calibri" w:eastAsia="Calibri" w:cs="Calibri"/>
                <w:b/>
                <w:sz w:val="22"/>
                <w:szCs w:val="22"/>
              </w:rPr>
              <w:lastRenderedPageBreak/>
              <w:t>Job Placement</w:t>
            </w:r>
          </w:p>
        </w:tc>
        <w:tc>
          <w:tcPr>
            <w:tcW w:w="3908" w:type="dxa"/>
            <w:gridSpan w:val="5"/>
            <w:shd w:val="clear" w:color="auto" w:fill="BFBFBF" w:themeFill="background1" w:themeFillShade="BF"/>
            <w:tcMar/>
          </w:tcPr>
          <w:p w:rsidR="008D39A6" w:rsidRDefault="00DF61A0" w14:paraId="2B1DE401"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hemeFill="background1" w:themeFillShade="BF"/>
            <w:tcMar/>
          </w:tcPr>
          <w:p w:rsidR="008D39A6" w:rsidRDefault="00DF61A0" w14:paraId="34C0C7FD"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hemeFill="background1" w:themeFillShade="BF"/>
            <w:tcMar/>
          </w:tcPr>
          <w:p w:rsidR="008D39A6" w:rsidRDefault="00DF61A0" w14:paraId="62C515A4"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A23FA2" w:rsidTr="5FA57705" w14:paraId="5F8F23BB" w14:textId="77777777">
        <w:tc>
          <w:tcPr>
            <w:tcW w:w="1594" w:type="dxa"/>
            <w:tcMar/>
          </w:tcPr>
          <w:p w:rsidR="00A23FA2" w:rsidP="00A23FA2" w:rsidRDefault="00A23FA2" w14:paraId="40FEEF91" w14:textId="77777777">
            <w:pPr>
              <w:contextualSpacing w:val="0"/>
              <w:rPr>
                <w:rFonts w:ascii="Calibri" w:hAnsi="Calibri" w:eastAsia="Calibri" w:cs="Calibri"/>
                <w:b/>
                <w:sz w:val="22"/>
                <w:szCs w:val="22"/>
              </w:rPr>
            </w:pPr>
          </w:p>
        </w:tc>
        <w:tc>
          <w:tcPr>
            <w:tcW w:w="781" w:type="dxa"/>
            <w:tcMar/>
          </w:tcPr>
          <w:p w:rsidR="00A23FA2" w:rsidP="00A23FA2" w:rsidRDefault="00A23FA2" w14:paraId="0F395802" w14:textId="2F6B41D6">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A23FA2" w:rsidP="00A23FA2" w:rsidRDefault="00A23FA2" w14:paraId="25F1FF66" w14:textId="0F418587">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A23FA2" w:rsidP="00A23FA2" w:rsidRDefault="00A23FA2" w14:paraId="4FDFA826" w14:textId="6EB45B7C">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1" w:type="dxa"/>
            <w:tcMar/>
          </w:tcPr>
          <w:p w:rsidR="00A23FA2" w:rsidP="00A23FA2" w:rsidRDefault="00A23FA2" w14:paraId="52428734" w14:textId="1C138D09">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A23FA2" w:rsidP="00A23FA2" w:rsidRDefault="00A23FA2" w14:paraId="5D49C814" w14:textId="2417AB74">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A23FA2" w:rsidP="00A23FA2" w:rsidRDefault="00A23FA2" w14:paraId="3E56042A" w14:textId="34641F7D">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A23FA2" w:rsidP="00A23FA2" w:rsidRDefault="00A23FA2" w14:paraId="04EA944E" w14:textId="53FEE2FD">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1" w:type="dxa"/>
            <w:tcMar/>
          </w:tcPr>
          <w:p w:rsidR="00A23FA2" w:rsidP="00A23FA2" w:rsidRDefault="00A23FA2" w14:paraId="36482E08" w14:textId="47967F3E">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A23FA2" w:rsidP="00A23FA2" w:rsidRDefault="00A23FA2" w14:paraId="0A1ABD81" w14:textId="4E5C0198">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A23FA2" w:rsidP="00A23FA2" w:rsidRDefault="00A23FA2" w14:paraId="3EE4B41D" w14:textId="3EB3F31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A23FA2" w:rsidP="00A23FA2" w:rsidRDefault="00A23FA2" w14:paraId="01675324" w14:textId="54C48590">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1" w:type="dxa"/>
            <w:tcMar/>
          </w:tcPr>
          <w:p w:rsidR="00A23FA2" w:rsidP="00A23FA2" w:rsidRDefault="00A23FA2" w14:paraId="73ED41CD" w14:textId="72438E64">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A23FA2" w:rsidP="00A23FA2" w:rsidRDefault="00A23FA2" w14:paraId="70023860" w14:textId="206CAD01">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A23FA2" w:rsidP="00A23FA2" w:rsidRDefault="00A23FA2" w14:paraId="2039BDA1" w14:textId="205ED720">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A23FA2" w:rsidP="00A23FA2" w:rsidRDefault="00A23FA2" w14:paraId="622C7B9D" w14:textId="02CDE70C">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A23FA2" w:rsidTr="5FA57705" w14:paraId="3312C48D" w14:textId="77777777">
        <w:tc>
          <w:tcPr>
            <w:tcW w:w="15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23FA2" w:rsidP="00A23FA2" w:rsidRDefault="00A23FA2" w14:paraId="115A93C7"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23FA2" w:rsidP="00A23FA2" w:rsidRDefault="00A23FA2" w14:paraId="5AE400C6" w14:textId="35500199">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23FA2" w:rsidP="00A23FA2" w:rsidRDefault="00A23FA2" w14:paraId="77FE90B5" w14:textId="72597339">
            <w:pPr>
              <w:contextualSpacing w:val="0"/>
              <w:jc w:val="center"/>
              <w:rPr>
                <w:rFonts w:ascii="Calibri" w:hAnsi="Calibri" w:eastAsia="Calibri" w:cs="Calibri"/>
                <w:sz w:val="22"/>
                <w:szCs w:val="22"/>
              </w:rPr>
            </w:pPr>
            <w:r w:rsidRPr="008B57C3">
              <w:rPr>
                <w:rFonts w:ascii="Calibri" w:hAnsi="Calibri" w:eastAsia="Calibri" w:cs="Calibri"/>
                <w:color w:val="auto"/>
                <w:sz w:val="22"/>
                <w:szCs w:val="22"/>
              </w:rPr>
              <w:t>10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B57C3" w:rsidR="00A23FA2" w:rsidP="00A23FA2" w:rsidRDefault="00A23FA2" w14:paraId="7C02555A" w14:textId="4148647F">
            <w:pPr>
              <w:contextualSpacing w:val="0"/>
              <w:jc w:val="center"/>
              <w:rPr>
                <w:rFonts w:ascii="Calibri" w:hAnsi="Calibri" w:eastAsia="Calibri" w:cs="Calibri"/>
                <w:color w:val="auto"/>
                <w:sz w:val="22"/>
                <w:szCs w:val="22"/>
              </w:rPr>
            </w:pPr>
            <w:r>
              <w:rPr>
                <w:rFonts w:ascii="Calibri" w:hAnsi="Calibri" w:eastAsia="Calibri" w:cs="Calibri"/>
                <w:sz w:val="22"/>
                <w:szCs w:val="22"/>
              </w:rPr>
              <w:t>6</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00916997" w14:textId="33E4FF02">
            <w:pPr>
              <w:contextualSpacing w:val="0"/>
              <w:jc w:val="center"/>
              <w:rPr>
                <w:rFonts w:ascii="Calibri" w:hAnsi="Calibri" w:eastAsia="Calibri" w:cs="Calibri"/>
                <w:sz w:val="22"/>
                <w:szCs w:val="22"/>
              </w:rPr>
            </w:pPr>
            <w:r w:rsidRPr="5FA57705" w:rsidR="7803E4BB">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658C7E20" w14:textId="721EAC4D">
            <w:pPr>
              <w:contextualSpacing w:val="0"/>
              <w:jc w:val="center"/>
              <w:rPr>
                <w:rFonts w:ascii="Calibri" w:hAnsi="Calibri" w:eastAsia="Calibri" w:cs="Calibri"/>
                <w:sz w:val="22"/>
                <w:szCs w:val="22"/>
              </w:rPr>
            </w:pPr>
            <w:r w:rsidRPr="5FA57705" w:rsidR="7803E4BB">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59CF7B46" w14:textId="72B25930">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07B91615" w14:textId="0FCEE6BA">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6290DB73" w14:textId="437F684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6A3FB0FA" w14:textId="354554D4">
            <w:pPr>
              <w:contextualSpacing w:val="0"/>
              <w:jc w:val="center"/>
              <w:rPr>
                <w:rFonts w:ascii="Calibri" w:hAnsi="Calibri" w:eastAsia="Calibri" w:cs="Calibri"/>
                <w:sz w:val="22"/>
                <w:szCs w:val="22"/>
              </w:rPr>
            </w:pPr>
            <w:r w:rsidRPr="5FA57705" w:rsidR="6BA01044">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28755DBC" w14:textId="6DE68F5D">
            <w:pPr>
              <w:contextualSpacing w:val="0"/>
              <w:jc w:val="center"/>
              <w:rPr>
                <w:rFonts w:ascii="Calibri" w:hAnsi="Calibri" w:eastAsia="Calibri" w:cs="Calibri"/>
                <w:sz w:val="22"/>
                <w:szCs w:val="22"/>
              </w:rPr>
            </w:pPr>
            <w:r w:rsidRPr="5FA57705" w:rsidR="6BA01044">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3999B2E3" w14:textId="64F5A0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58709424" w14:textId="7AE5DD0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00A23FA2" w:rsidRDefault="00A23FA2" w14:paraId="71F01592" w14:textId="260C4F4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A23FA2" w:rsidP="5FA57705" w:rsidRDefault="00A23FA2" w14:paraId="227882D8" w14:textId="16D1EECF">
            <w:pPr>
              <w:pStyle w:val="Normal"/>
              <w:bidi w:val="0"/>
              <w:spacing w:before="0" w:beforeAutospacing="off" w:after="0" w:afterAutospacing="off" w:line="259" w:lineRule="auto"/>
              <w:ind w:left="0" w:right="0"/>
              <w:jc w:val="center"/>
              <w:rPr>
                <w:rFonts w:ascii="Calibri" w:hAnsi="Calibri" w:eastAsia="Calibri" w:cs="Calibri"/>
                <w:sz w:val="22"/>
                <w:szCs w:val="22"/>
              </w:rPr>
            </w:pPr>
            <w:r w:rsidRPr="5FA57705" w:rsidR="5ABEE13A">
              <w:rPr>
                <w:rFonts w:ascii="Calibri" w:hAnsi="Calibri" w:eastAsia="Calibri" w:cs="Calibri"/>
                <w:sz w:val="22"/>
                <w:szCs w:val="22"/>
              </w:rPr>
              <w:t>0</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23FA2" w:rsidP="00A23FA2" w:rsidRDefault="00A23FA2" w14:paraId="0440553D" w14:textId="4DB6A043">
            <w:pPr>
              <w:contextualSpacing w:val="0"/>
              <w:jc w:val="center"/>
              <w:rPr>
                <w:rFonts w:ascii="Calibri" w:hAnsi="Calibri" w:eastAsia="Calibri" w:cs="Calibri"/>
                <w:sz w:val="22"/>
                <w:szCs w:val="22"/>
              </w:rPr>
            </w:pPr>
            <w:r w:rsidRPr="5FA57705" w:rsidR="5ABEE13A">
              <w:rPr>
                <w:rFonts w:ascii="Calibri" w:hAnsi="Calibri" w:eastAsia="Calibri" w:cs="Calibri"/>
                <w:sz w:val="22"/>
                <w:szCs w:val="22"/>
              </w:rPr>
              <w:t>0</w:t>
            </w:r>
          </w:p>
        </w:tc>
      </w:tr>
    </w:tbl>
    <w:p w:rsidRPr="00E7491A" w:rsidR="00E14C0D" w:rsidP="5FA57705" w:rsidRDefault="00E14C0D" w14:paraId="142A3A03" w14:textId="0287A941">
      <w:pPr>
        <w:rPr>
          <w:rFonts w:ascii="Calibri" w:hAnsi="Calibri" w:eastAsia="Calibri" w:cs="Calibri" w:asciiTheme="minorAscii" w:hAnsiTheme="minorAscii" w:eastAsiaTheme="minorAscii" w:cstheme="minorAscii"/>
          <w:sz w:val="20"/>
          <w:szCs w:val="20"/>
        </w:rPr>
      </w:pPr>
      <w:r w:rsidRPr="5FA57705" w:rsidR="5ABEE13A">
        <w:rPr>
          <w:rFonts w:ascii="Calibri" w:hAnsi="Calibri" w:eastAsia="Calibri" w:cs="Calibri" w:asciiTheme="minorAscii" w:hAnsiTheme="minorAscii" w:eastAsiaTheme="minorAscii" w:cstheme="minorAscii"/>
          <w:sz w:val="22"/>
          <w:szCs w:val="22"/>
        </w:rPr>
        <w:t>*Data currently unavailable</w:t>
      </w:r>
    </w:p>
    <w:p w:rsidR="5FA57705" w:rsidP="5FA57705" w:rsidRDefault="5FA57705" w14:paraId="445D4121" w14:textId="1A0FC561">
      <w:pPr>
        <w:pStyle w:val="Normal"/>
      </w:pPr>
    </w:p>
    <w:tbl>
      <w:tblPr>
        <w:tblStyle w:val="a7"/>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60038" w:rsidTr="5FA57705" w14:paraId="213DD8B9" w14:textId="77777777">
        <w:trPr>
          <w:trHeight w:val="144"/>
        </w:trPr>
        <w:tc>
          <w:tcPr>
            <w:tcW w:w="1594" w:type="dxa"/>
            <w:shd w:val="clear" w:color="auto" w:fill="BFBFBF" w:themeFill="background1" w:themeFillShade="BF"/>
            <w:tcMar/>
          </w:tcPr>
          <w:p w:rsidR="00860038" w:rsidP="00860038" w:rsidRDefault="00860038" w14:paraId="3030A079" w14:textId="77777777">
            <w:pPr>
              <w:contextualSpacing w:val="0"/>
              <w:rPr>
                <w:rFonts w:ascii="Calibri" w:hAnsi="Calibri" w:eastAsia="Calibri" w:cs="Calibri"/>
                <w:b/>
                <w:sz w:val="22"/>
                <w:szCs w:val="22"/>
              </w:rPr>
            </w:pPr>
            <w:r>
              <w:rPr>
                <w:rFonts w:ascii="Calibri" w:hAnsi="Calibri" w:eastAsia="Calibri" w:cs="Calibri"/>
                <w:b/>
                <w:sz w:val="22"/>
                <w:szCs w:val="22"/>
              </w:rPr>
              <w:t>Transfer to 4 Year</w:t>
            </w:r>
          </w:p>
        </w:tc>
        <w:tc>
          <w:tcPr>
            <w:tcW w:w="3908" w:type="dxa"/>
            <w:gridSpan w:val="5"/>
            <w:shd w:val="clear" w:color="auto" w:fill="BFBFBF" w:themeFill="background1" w:themeFillShade="BF"/>
            <w:tcMar/>
          </w:tcPr>
          <w:p w:rsidR="00860038" w:rsidP="00860038" w:rsidRDefault="00860038" w14:paraId="5488FF06"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9" w:type="dxa"/>
            <w:gridSpan w:val="5"/>
            <w:shd w:val="clear" w:color="auto" w:fill="BFBFBF" w:themeFill="background1" w:themeFillShade="BF"/>
            <w:tcMar/>
          </w:tcPr>
          <w:p w:rsidR="00860038" w:rsidP="00860038" w:rsidRDefault="00860038" w14:paraId="26AC647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9" w:type="dxa"/>
            <w:gridSpan w:val="5"/>
            <w:shd w:val="clear" w:color="auto" w:fill="BFBFBF" w:themeFill="background1" w:themeFillShade="BF"/>
            <w:tcMar/>
          </w:tcPr>
          <w:p w:rsidR="00860038" w:rsidP="00860038" w:rsidRDefault="00860038" w14:paraId="3E962608"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7B5D7F" w:rsidTr="5FA57705" w14:paraId="3A23B319" w14:textId="77777777">
        <w:trPr>
          <w:trHeight w:val="368"/>
        </w:trPr>
        <w:tc>
          <w:tcPr>
            <w:tcW w:w="1594" w:type="dxa"/>
            <w:tcMar/>
          </w:tcPr>
          <w:p w:rsidR="007B5D7F" w:rsidP="007B5D7F" w:rsidRDefault="007B5D7F" w14:paraId="5CB0068D" w14:textId="77777777">
            <w:pPr>
              <w:contextualSpacing w:val="0"/>
              <w:rPr>
                <w:rFonts w:ascii="Calibri" w:hAnsi="Calibri" w:eastAsia="Calibri" w:cs="Calibri"/>
                <w:b/>
                <w:sz w:val="22"/>
                <w:szCs w:val="22"/>
              </w:rPr>
            </w:pPr>
          </w:p>
        </w:tc>
        <w:tc>
          <w:tcPr>
            <w:tcW w:w="781" w:type="dxa"/>
            <w:tcMar/>
          </w:tcPr>
          <w:p w:rsidR="007B5D7F" w:rsidP="007B5D7F" w:rsidRDefault="007B5D7F" w14:paraId="67F824CA" w14:textId="29394DD6">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7B5D7F" w:rsidP="007B5D7F" w:rsidRDefault="007B5D7F" w14:paraId="35A843DB" w14:textId="43EADCC6">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7B5D7F" w:rsidP="007B5D7F" w:rsidRDefault="007B5D7F" w14:paraId="134006AC" w14:textId="27D0E5D9">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1" w:type="dxa"/>
            <w:tcMar/>
          </w:tcPr>
          <w:p w:rsidR="007B5D7F" w:rsidP="007B5D7F" w:rsidRDefault="007B5D7F" w14:paraId="1A4CAD5C" w14:textId="0C31FC1A">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7B5D7F" w:rsidP="007B5D7F" w:rsidRDefault="007B5D7F" w14:paraId="0AA350BB" w14:textId="65A93E7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2" w:type="dxa"/>
            <w:tcMar/>
          </w:tcPr>
          <w:p w:rsidR="007B5D7F" w:rsidP="007B5D7F" w:rsidRDefault="007B5D7F" w14:paraId="221D4202" w14:textId="42D97E50">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2" w:type="dxa"/>
            <w:tcMar/>
          </w:tcPr>
          <w:p w:rsidR="007B5D7F" w:rsidP="007B5D7F" w:rsidRDefault="007B5D7F" w14:paraId="5779FB1A" w14:textId="3566C8B6">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1" w:type="dxa"/>
            <w:tcMar/>
          </w:tcPr>
          <w:p w:rsidR="007B5D7F" w:rsidP="007B5D7F" w:rsidRDefault="007B5D7F" w14:paraId="7DA2ED02" w14:textId="70BA81B7">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7B5D7F" w:rsidP="007B5D7F" w:rsidRDefault="007B5D7F" w14:paraId="6E6B5A63" w14:textId="671E0346">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7B5D7F" w:rsidP="007B5D7F" w:rsidRDefault="007B5D7F" w14:paraId="27778120" w14:textId="0063EF43">
            <w:pPr>
              <w:jc w:val="center"/>
              <w:rPr>
                <w:rFonts w:ascii="Calibri" w:hAnsi="Calibri" w:eastAsia="Calibri" w:cs="Calibri"/>
                <w:b/>
                <w:bCs/>
                <w:sz w:val="22"/>
                <w:szCs w:val="22"/>
              </w:rPr>
            </w:pPr>
            <w:r>
              <w:rPr>
                <w:rFonts w:ascii="Calibri" w:hAnsi="Calibri" w:eastAsia="Calibri" w:cs="Calibri"/>
                <w:b/>
                <w:bCs/>
                <w:sz w:val="22"/>
                <w:szCs w:val="22"/>
              </w:rPr>
              <w:t>Year 1</w:t>
            </w:r>
            <w:r w:rsidRPr="600058F8">
              <w:rPr>
                <w:rFonts w:ascii="Calibri" w:hAnsi="Calibri" w:eastAsia="Calibri" w:cs="Calibri"/>
                <w:b/>
                <w:bCs/>
                <w:sz w:val="22"/>
                <w:szCs w:val="22"/>
              </w:rPr>
              <w:t>8</w:t>
            </w:r>
            <w:r>
              <w:rPr>
                <w:rFonts w:ascii="Calibri" w:hAnsi="Calibri" w:eastAsia="Calibri" w:cs="Calibri"/>
                <w:b/>
                <w:bCs/>
                <w:sz w:val="22"/>
                <w:szCs w:val="22"/>
              </w:rPr>
              <w:t>/19</w:t>
            </w:r>
          </w:p>
        </w:tc>
        <w:tc>
          <w:tcPr>
            <w:tcW w:w="782" w:type="dxa"/>
            <w:tcMar/>
          </w:tcPr>
          <w:p w:rsidR="007B5D7F" w:rsidP="007B5D7F" w:rsidRDefault="007B5D7F" w14:paraId="037333CA" w14:textId="54CE7AAE">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781" w:type="dxa"/>
            <w:tcMar/>
          </w:tcPr>
          <w:p w:rsidR="007B5D7F" w:rsidP="007B5D7F" w:rsidRDefault="007B5D7F" w14:paraId="75967345" w14:textId="4B2C0BEC">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782" w:type="dxa"/>
            <w:tcMar/>
          </w:tcPr>
          <w:p w:rsidR="007B5D7F" w:rsidP="007B5D7F" w:rsidRDefault="007B5D7F" w14:paraId="27D10253" w14:textId="6111A7C1">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782" w:type="dxa"/>
            <w:tcMar/>
          </w:tcPr>
          <w:p w:rsidR="007B5D7F" w:rsidP="007B5D7F" w:rsidRDefault="007B5D7F" w14:paraId="1852DF21" w14:textId="09A29A30">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782" w:type="dxa"/>
            <w:tcMar/>
          </w:tcPr>
          <w:p w:rsidR="007B5D7F" w:rsidP="007B5D7F" w:rsidRDefault="007B5D7F" w14:paraId="3E46B893" w14:textId="099A12BA">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7B5D7F" w:rsidTr="5FA57705" w14:paraId="2DA0828E" w14:textId="77777777">
        <w:trPr>
          <w:trHeight w:val="144"/>
        </w:trPr>
        <w:tc>
          <w:tcPr>
            <w:tcW w:w="15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069A9BCE"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7457D984" w14:textId="489B4662">
            <w:pPr>
              <w:contextualSpacing w:val="0"/>
              <w:rPr>
                <w:rFonts w:ascii="Calibri" w:hAnsi="Calibri" w:eastAsia="Calibri" w:cs="Calibri"/>
                <w:sz w:val="22"/>
                <w:szCs w:val="22"/>
              </w:rPr>
            </w:pPr>
            <w:r w:rsidRPr="5FA57705" w:rsidR="2C3BC249">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940992F" w14:textId="74A1273E">
            <w:pPr>
              <w:contextualSpacing w:val="0"/>
              <w:rPr>
                <w:rFonts w:ascii="Calibri" w:hAnsi="Calibri" w:eastAsia="Calibri" w:cs="Calibri"/>
                <w:sz w:val="22"/>
                <w:szCs w:val="22"/>
              </w:rPr>
            </w:pPr>
            <w:r>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E418034" w14:textId="23AC36BA">
            <w:pPr>
              <w:contextualSpacing w:val="0"/>
              <w:jc w:val="center"/>
              <w:rPr>
                <w:rFonts w:ascii="Calibri" w:hAnsi="Calibri" w:eastAsia="Calibri" w:cs="Calibri"/>
                <w:sz w:val="22"/>
                <w:szCs w:val="22"/>
              </w:rPr>
            </w:pPr>
            <w:r w:rsidRPr="5FA57705" w:rsidR="214956E5">
              <w:rPr>
                <w:rFonts w:ascii="Calibri" w:hAnsi="Calibri" w:eastAsia="Calibri" w:cs="Calibri"/>
                <w:sz w:val="22"/>
                <w:szCs w:val="22"/>
              </w:rPr>
              <w:t>*</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61E04CD1" w14:textId="4FDD67A2">
            <w:pPr>
              <w:contextualSpacing w:val="0"/>
              <w:jc w:val="center"/>
              <w:rPr>
                <w:rFonts w:ascii="Calibri" w:hAnsi="Calibri" w:eastAsia="Calibri" w:cs="Calibri"/>
                <w:sz w:val="22"/>
                <w:szCs w:val="22"/>
              </w:rPr>
            </w:pPr>
            <w:r w:rsidRPr="5FA57705" w:rsidR="214956E5">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74EFC690" w14:textId="1C7564A1">
            <w:pPr>
              <w:contextualSpacing w:val="0"/>
              <w:jc w:val="center"/>
              <w:rPr>
                <w:rFonts w:ascii="Calibri" w:hAnsi="Calibri" w:eastAsia="Calibri" w:cs="Calibri"/>
                <w:sz w:val="22"/>
                <w:szCs w:val="22"/>
              </w:rPr>
            </w:pPr>
            <w:r w:rsidRPr="5FA57705" w:rsidR="214956E5">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7B5D7F" w:rsidP="007B5D7F" w:rsidRDefault="007B5D7F" w14:paraId="2DA17DF2" w14:textId="0B989EC7">
            <w:pPr>
              <w:contextualSpacing w:val="0"/>
              <w:jc w:val="center"/>
              <w:rPr>
                <w:rFonts w:ascii="Calibri" w:hAnsi="Calibri" w:eastAsia="Calibri" w:cs="Calibri"/>
                <w:sz w:val="22"/>
                <w:szCs w:val="22"/>
              </w:rPr>
            </w:pPr>
            <w:r w:rsidRPr="5FA57705" w:rsidR="214956E5">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7B5D7F" w:rsidP="007B5D7F" w:rsidRDefault="007B5D7F" w14:paraId="27697BAA" w14:textId="0570813B">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7B5D7F" w:rsidP="007B5D7F" w:rsidRDefault="007B5D7F" w14:paraId="14B9FEEE" w14:textId="4EC9A5DC">
            <w:pPr>
              <w:contextualSpacing w:val="0"/>
              <w:jc w:val="center"/>
              <w:rPr>
                <w:rFonts w:ascii="Calibri" w:hAnsi="Calibri" w:eastAsia="Calibri" w:cs="Calibri"/>
                <w:sz w:val="22"/>
                <w:szCs w:val="22"/>
              </w:rPr>
            </w:pPr>
            <w:r w:rsidRPr="5FA57705" w:rsidR="5A0CFC0F">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3E759F97" w14:textId="4E94673D">
            <w:pPr>
              <w:contextualSpacing w:val="0"/>
              <w:jc w:val="center"/>
              <w:rPr>
                <w:rFonts w:ascii="Calibri" w:hAnsi="Calibri" w:eastAsia="Calibri" w:cs="Calibri"/>
                <w:sz w:val="22"/>
                <w:szCs w:val="22"/>
              </w:rPr>
            </w:pPr>
            <w:r w:rsidRPr="5FA57705" w:rsidR="5A0CFC0F">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7B5D7F" w:rsidP="007B5D7F" w:rsidRDefault="007B5D7F" w14:paraId="4178475C" w14:textId="2E2299EE">
            <w:pPr>
              <w:contextualSpacing w:val="0"/>
              <w:jc w:val="center"/>
              <w:rPr>
                <w:rFonts w:ascii="Calibri" w:hAnsi="Calibri" w:eastAsia="Calibri" w:cs="Calibri"/>
                <w:sz w:val="22"/>
                <w:szCs w:val="22"/>
              </w:rPr>
            </w:pPr>
            <w:r w:rsidRPr="5FA57705" w:rsidR="5A0CFC0F">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3E5676A7" w14:textId="0ED6D485">
            <w:pPr>
              <w:contextualSpacing w:val="0"/>
              <w:jc w:val="center"/>
              <w:rPr>
                <w:rFonts w:ascii="Calibri" w:hAnsi="Calibri" w:eastAsia="Calibri" w:cs="Calibri"/>
                <w:sz w:val="22"/>
                <w:szCs w:val="22"/>
              </w:rPr>
            </w:pPr>
            <w:r w:rsidRPr="5FA57705" w:rsidR="5A0CFC0F">
              <w:rPr>
                <w:rFonts w:ascii="Calibri" w:hAnsi="Calibri" w:eastAsia="Calibri" w:cs="Calibri"/>
                <w:sz w:val="22"/>
                <w:szCs w:val="22"/>
              </w:rPr>
              <w:t>*</w:t>
            </w:r>
          </w:p>
        </w:tc>
        <w:tc>
          <w:tcPr>
            <w:tcW w:w="7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1612C388" w14:textId="3E01E500">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8E3EA3B" w14:textId="2E372938">
            <w:pPr>
              <w:contextualSpacing w:val="0"/>
              <w:jc w:val="center"/>
              <w:rPr>
                <w:rFonts w:ascii="Calibri" w:hAnsi="Calibri" w:eastAsia="Calibri" w:cs="Calibri"/>
                <w:sz w:val="22"/>
                <w:szCs w:val="22"/>
              </w:rPr>
            </w:pPr>
            <w:r w:rsidRPr="5FA57705" w:rsidR="76CCC161">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0A9DD19F" w14:textId="7A70D25A">
            <w:pPr>
              <w:contextualSpacing w:val="0"/>
              <w:jc w:val="center"/>
              <w:rPr>
                <w:rFonts w:ascii="Calibri" w:hAnsi="Calibri" w:eastAsia="Calibri" w:cs="Calibri"/>
                <w:sz w:val="22"/>
                <w:szCs w:val="22"/>
              </w:rPr>
            </w:pPr>
            <w:r w:rsidRPr="5FA57705" w:rsidR="76CCC161">
              <w:rPr>
                <w:rFonts w:ascii="Calibri" w:hAnsi="Calibri" w:eastAsia="Calibri" w:cs="Calibri"/>
                <w:sz w:val="22"/>
                <w:szCs w:val="22"/>
              </w:rPr>
              <w:t>**</w:t>
            </w:r>
          </w:p>
        </w:tc>
        <w:tc>
          <w:tcPr>
            <w:tcW w:w="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37F81B9" w14:textId="51D1D895">
            <w:pPr>
              <w:contextualSpacing w:val="0"/>
              <w:rPr>
                <w:rFonts w:ascii="Calibri" w:hAnsi="Calibri" w:eastAsia="Calibri" w:cs="Calibri"/>
                <w:sz w:val="22"/>
                <w:szCs w:val="22"/>
              </w:rPr>
            </w:pPr>
            <w:r w:rsidRPr="5FA57705" w:rsidR="76CCC161">
              <w:rPr>
                <w:rFonts w:ascii="Calibri" w:hAnsi="Calibri" w:eastAsia="Calibri" w:cs="Calibri"/>
                <w:sz w:val="22"/>
                <w:szCs w:val="22"/>
              </w:rPr>
              <w:t>**</w:t>
            </w:r>
          </w:p>
        </w:tc>
      </w:tr>
    </w:tbl>
    <w:p w:rsidRPr="00BE62EF" w:rsidR="00860038" w:rsidP="5FA57705" w:rsidRDefault="00BE62EF" w14:paraId="01BD4E18" w14:textId="77777777">
      <w:pPr>
        <w:rPr>
          <w:i w:val="1"/>
          <w:iCs w:val="1"/>
        </w:rPr>
      </w:pPr>
      <w:r w:rsidRPr="5FA57705" w:rsidR="00BE62EF">
        <w:rPr>
          <w:i w:val="1"/>
          <w:iCs w:val="1"/>
        </w:rPr>
        <w:t>* Data was submitted to the National Clearinghouse on June 26</w:t>
      </w:r>
      <w:r w:rsidRPr="5FA57705" w:rsidR="00BE62EF">
        <w:rPr>
          <w:i w:val="1"/>
          <w:iCs w:val="1"/>
        </w:rPr>
        <w:t>,2017</w:t>
      </w:r>
      <w:r w:rsidRPr="5FA57705" w:rsidR="00BE62EF">
        <w:rPr>
          <w:i w:val="1"/>
          <w:iCs w:val="1"/>
        </w:rPr>
        <w:t>.</w:t>
      </w:r>
    </w:p>
    <w:p w:rsidR="2B5A7117" w:rsidP="5FA57705" w:rsidRDefault="2B5A7117" w14:paraId="6AD89797" w14:textId="2381A9CF">
      <w:pPr>
        <w:pStyle w:val="Normal"/>
        <w:rPr>
          <w:i w:val="1"/>
          <w:iCs w:val="1"/>
        </w:rPr>
      </w:pPr>
      <w:r w:rsidRPr="5FA57705" w:rsidR="2B5A7117">
        <w:rPr>
          <w:i w:val="1"/>
          <w:iCs w:val="1"/>
        </w:rPr>
        <w:t>**Data currently unavailable</w:t>
      </w:r>
    </w:p>
    <w:p w:rsidR="00854839" w:rsidP="00860038" w:rsidRDefault="00854839" w14:paraId="4FAA86C1" w14:textId="08A32BA7"/>
    <w:p w:rsidR="00854839" w:rsidP="00860038" w:rsidRDefault="00854839" w14:paraId="76CE5E9C" w14:textId="17893518"/>
    <w:p w:rsidRPr="00860038" w:rsidR="00854839" w:rsidP="00860038" w:rsidRDefault="00854839" w14:paraId="2E349EEC" w14:textId="77777777"/>
    <w:p w:rsidR="008D39A6" w:rsidRDefault="00DF61A0" w14:paraId="2A5E2DEC" w14:textId="77777777">
      <w:pPr>
        <w:pStyle w:val="Heading2"/>
        <w:rPr>
          <w:b/>
          <w:color w:val="000000"/>
          <w:sz w:val="22"/>
          <w:szCs w:val="22"/>
        </w:rPr>
      </w:pPr>
      <w:r>
        <w:rPr>
          <w:b/>
          <w:color w:val="000000"/>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62838AC9" w14:paraId="413A1C01" w14:textId="77777777">
        <w:trPr>
          <w:trHeight w:val="260"/>
        </w:trPr>
        <w:tc>
          <w:tcPr>
            <w:tcW w:w="2587" w:type="dxa"/>
            <w:vMerge w:val="restart"/>
            <w:shd w:val="clear" w:color="auto" w:fill="D9D9D9" w:themeFill="background1" w:themeFillShade="D9"/>
            <w:tcMar/>
          </w:tcPr>
          <w:p w:rsidR="008D39A6" w:rsidRDefault="008D39A6" w14:paraId="7A147FA3"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7F71864C"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7B5D7F" w:rsidTr="62838AC9" w14:paraId="3FDD1FE7" w14:textId="77777777">
        <w:tc>
          <w:tcPr>
            <w:tcW w:w="2587" w:type="dxa"/>
            <w:vMerge/>
            <w:tcMar/>
          </w:tcPr>
          <w:p w:rsidR="007B5D7F" w:rsidP="007B5D7F" w:rsidRDefault="007B5D7F" w14:paraId="6D5118B8" w14:textId="77777777">
            <w:pPr>
              <w:contextualSpacing w:val="0"/>
              <w:rPr>
                <w:rFonts w:ascii="Calibri" w:hAnsi="Calibri" w:eastAsia="Calibri" w:cs="Calibri"/>
                <w:b/>
                <w:sz w:val="22"/>
                <w:szCs w:val="22"/>
              </w:rPr>
            </w:pPr>
          </w:p>
        </w:tc>
        <w:tc>
          <w:tcPr>
            <w:tcW w:w="2340" w:type="dxa"/>
            <w:tcMar/>
          </w:tcPr>
          <w:p w:rsidR="007B5D7F" w:rsidP="007B5D7F" w:rsidRDefault="007B5D7F" w14:paraId="5B2E3A30" w14:textId="4032AAE4">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2160" w:type="dxa"/>
            <w:tcMar/>
          </w:tcPr>
          <w:p w:rsidR="007B5D7F" w:rsidP="007B5D7F" w:rsidRDefault="007B5D7F" w14:paraId="177B1A48" w14:textId="19B7EFD5">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2160" w:type="dxa"/>
            <w:tcMar/>
          </w:tcPr>
          <w:p w:rsidR="007B5D7F" w:rsidP="007B5D7F" w:rsidRDefault="007B5D7F" w14:paraId="68AC03A3" w14:textId="69809B89">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2070" w:type="dxa"/>
            <w:tcMar/>
          </w:tcPr>
          <w:p w:rsidR="007B5D7F" w:rsidP="007B5D7F" w:rsidRDefault="007B5D7F" w14:paraId="2A1468FF" w14:textId="5CADAD52">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1980" w:type="dxa"/>
            <w:tcMar/>
          </w:tcPr>
          <w:p w:rsidR="007B5D7F" w:rsidP="007B5D7F" w:rsidRDefault="007B5D7F" w14:paraId="6C0CBDE0" w14:textId="19466220">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7B5D7F" w:rsidTr="62838AC9" w14:paraId="7371EF13"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211DBF8E" w14:textId="456A8F48">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D4A6DE0" w14:textId="3E3E01C8">
            <w:pPr>
              <w:jc w:val="center"/>
              <w:rPr>
                <w:rFonts w:ascii="Calibri" w:hAnsi="Calibri"/>
                <w:sz w:val="22"/>
                <w:szCs w:val="22"/>
              </w:rPr>
            </w:pPr>
            <w:r w:rsidRPr="00E14C0D">
              <w:rPr>
                <w:rFonts w:ascii="Calibri" w:hAnsi="Calibri" w:cs="Calibri"/>
                <w:sz w:val="22"/>
                <w:szCs w:val="22"/>
              </w:rPr>
              <w:t>$5,837.01</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7B65E231" w14:textId="39402D11">
            <w:pPr>
              <w:jc w:val="center"/>
              <w:rPr>
                <w:rFonts w:ascii="Calibri" w:hAnsi="Calibri"/>
                <w:sz w:val="22"/>
                <w:szCs w:val="22"/>
              </w:rPr>
            </w:pPr>
            <w:r w:rsidRPr="00E14C0D">
              <w:rPr>
                <w:rFonts w:ascii="Calibri" w:hAnsi="Calibri" w:cs="Calibri"/>
                <w:bCs/>
                <w:sz w:val="22"/>
                <w:szCs w:val="22"/>
              </w:rPr>
              <w:t>$5,733.45</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EA37E5F" w14:textId="2190C0AD">
            <w:pPr>
              <w:jc w:val="center"/>
              <w:rPr>
                <w:rFonts w:ascii="Calibri" w:hAnsi="Calibri" w:cs="Calibri"/>
                <w:bCs/>
                <w:sz w:val="22"/>
                <w:szCs w:val="22"/>
              </w:rPr>
            </w:pPr>
            <w:r w:rsidRPr="00E7491A">
              <w:rPr>
                <w:rFonts w:ascii="Calibri" w:hAnsi="Calibri" w:cs="Calibri"/>
                <w:sz w:val="22"/>
                <w:szCs w:val="22"/>
              </w:rPr>
              <w:t>$3,178.50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14C0D" w:rsidR="007B5D7F" w:rsidP="007B5D7F" w:rsidRDefault="007B5D7F" w14:paraId="3133ACB3" w14:textId="30FF6B82">
            <w:pPr>
              <w:jc w:val="center"/>
              <w:rPr>
                <w:rFonts w:ascii="Calibri" w:hAnsi="Calibri" w:cs="Calibri"/>
                <w:sz w:val="22"/>
                <w:szCs w:val="22"/>
              </w:rPr>
            </w:pPr>
            <w:r w:rsidRPr="58457009">
              <w:rPr>
                <w:rFonts w:ascii="Calibri" w:hAnsi="Calibri"/>
                <w:sz w:val="22"/>
                <w:szCs w:val="22"/>
              </w:rPr>
              <w:t>$4,874.10</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595E" w:rsidR="007B5D7F" w:rsidP="62838AC9" w:rsidRDefault="007B5D7F" w14:paraId="26750C9F" w14:textId="0CBFA781">
            <w:pPr>
              <w:jc w:val="center"/>
              <w:rPr>
                <w:rFonts w:ascii="Calibri" w:hAnsi="Calibri"/>
                <w:sz w:val="22"/>
                <w:szCs w:val="22"/>
              </w:rPr>
            </w:pPr>
            <w:r w:rsidRPr="62838AC9" w:rsidR="62838AC9">
              <w:rPr>
                <w:rFonts w:ascii="Calibri" w:hAnsi="Calibri"/>
                <w:sz w:val="22"/>
                <w:szCs w:val="22"/>
              </w:rPr>
              <w:t>$5,122.41</w:t>
            </w:r>
          </w:p>
        </w:tc>
      </w:tr>
      <w:tr w:rsidR="007B5D7F" w:rsidTr="62838AC9" w14:paraId="353535A1"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74ED9865" w14:textId="76A1106C">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59FC5B7E" w14:textId="21388A63">
            <w:pPr>
              <w:jc w:val="center"/>
              <w:rPr>
                <w:rFonts w:ascii="Calibri" w:hAnsi="Calibri"/>
                <w:sz w:val="22"/>
                <w:szCs w:val="22"/>
              </w:rPr>
            </w:pPr>
            <w:r w:rsidRPr="00E14C0D">
              <w:rPr>
                <w:rFonts w:ascii="Calibri" w:hAnsi="Calibri" w:cs="Calibri"/>
                <w:sz w:val="22"/>
                <w:szCs w:val="22"/>
              </w:rPr>
              <w:t>$4,533.60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414ED3E7" w14:textId="542DDA8C">
            <w:pPr>
              <w:jc w:val="center"/>
              <w:rPr>
                <w:rFonts w:ascii="Calibri" w:hAnsi="Calibri"/>
                <w:sz w:val="22"/>
                <w:szCs w:val="22"/>
              </w:rPr>
            </w:pPr>
            <w:r w:rsidRPr="00E14C0D">
              <w:rPr>
                <w:rFonts w:ascii="Calibri" w:hAnsi="Calibri" w:cs="Calibri"/>
                <w:bCs/>
                <w:sz w:val="22"/>
                <w:szCs w:val="22"/>
              </w:rPr>
              <w:t>$4,130.55</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8242AAD" w14:textId="17D564EC">
            <w:pPr>
              <w:jc w:val="center"/>
              <w:rPr>
                <w:rFonts w:ascii="Calibri" w:hAnsi="Calibri" w:cs="Calibri"/>
                <w:bCs/>
                <w:sz w:val="22"/>
                <w:szCs w:val="22"/>
              </w:rPr>
            </w:pPr>
            <w:r w:rsidRPr="00E7491A">
              <w:rPr>
                <w:rFonts w:ascii="Calibri" w:hAnsi="Calibri" w:cs="Calibri"/>
                <w:sz w:val="22"/>
                <w:szCs w:val="22"/>
              </w:rPr>
              <w:t>$3,369.21</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14C0D" w:rsidR="007B5D7F" w:rsidP="007B5D7F" w:rsidRDefault="007B5D7F" w14:paraId="6E85D595" w14:textId="7B371CDF">
            <w:pPr>
              <w:jc w:val="center"/>
              <w:rPr>
                <w:rFonts w:ascii="Calibri" w:hAnsi="Calibri" w:cs="Calibri"/>
                <w:sz w:val="22"/>
                <w:szCs w:val="22"/>
              </w:rPr>
            </w:pPr>
            <w:r w:rsidRPr="58457009">
              <w:rPr>
                <w:rFonts w:ascii="Calibri" w:hAnsi="Calibri" w:eastAsia="Calibri" w:cs="Calibri"/>
                <w:sz w:val="22"/>
                <w:szCs w:val="22"/>
              </w:rPr>
              <w:t>$2,880.15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595E" w:rsidR="007B5D7F" w:rsidP="62838AC9" w:rsidRDefault="007B5D7F" w14:paraId="1F5FB1D0" w14:textId="649C0A66">
            <w:pPr>
              <w:contextualSpacing w:val="0"/>
              <w:jc w:val="center"/>
              <w:rPr>
                <w:rFonts w:ascii="Calibri" w:hAnsi="Calibri" w:eastAsia="Calibri" w:cs="Calibri"/>
                <w:sz w:val="22"/>
                <w:szCs w:val="22"/>
              </w:rPr>
            </w:pPr>
            <w:r w:rsidRPr="62838AC9" w:rsidR="62838AC9">
              <w:rPr>
                <w:rFonts w:ascii="Calibri" w:hAnsi="Calibri" w:eastAsia="Calibri" w:cs="Calibri"/>
                <w:sz w:val="22"/>
                <w:szCs w:val="22"/>
              </w:rPr>
              <w:t>$4,701.39</w:t>
            </w:r>
          </w:p>
        </w:tc>
      </w:tr>
      <w:tr w:rsidR="007B5D7F" w:rsidTr="62838AC9" w14:paraId="46BA5662"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55573CC0" w14:textId="1FDE8E7F">
            <w:pPr>
              <w:rPr>
                <w:rFonts w:ascii="Calibri" w:hAnsi="Calibri" w:eastAsia="Calibri" w:cs="Calibri"/>
                <w:b/>
                <w:sz w:val="22"/>
                <w:szCs w:val="22"/>
              </w:rPr>
            </w:pPr>
            <w:r>
              <w:rPr>
                <w:rFonts w:ascii="Calibri" w:hAnsi="Calibri" w:eastAsia="Calibri" w:cs="Calibri"/>
                <w:b/>
                <w:sz w:val="22"/>
                <w:szCs w:val="22"/>
              </w:rPr>
              <w:t>TSJC Online</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EC274BC" w14:textId="3193E16B">
            <w:pPr>
              <w:jc w:val="center"/>
              <w:rPr>
                <w:rFonts w:ascii="Calibri" w:hAnsi="Calibri"/>
                <w:sz w:val="22"/>
                <w:szCs w:val="22"/>
              </w:rPr>
            </w:pPr>
            <w:r w:rsidRPr="00E14C0D">
              <w:rPr>
                <w:rFonts w:ascii="Calibri" w:hAnsi="Calibri" w:cs="Calibri"/>
                <w:sz w:val="22"/>
                <w:szCs w:val="22"/>
              </w:rPr>
              <w:t>$87,389.78</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550501C0" w14:textId="342C202A">
            <w:pPr>
              <w:jc w:val="center"/>
              <w:rPr>
                <w:rFonts w:ascii="Calibri" w:hAnsi="Calibri"/>
                <w:sz w:val="22"/>
                <w:szCs w:val="22"/>
              </w:rPr>
            </w:pPr>
            <w:r w:rsidRPr="00E14C0D">
              <w:rPr>
                <w:rFonts w:ascii="Calibri" w:hAnsi="Calibri" w:cs="Calibri"/>
                <w:bCs/>
                <w:sz w:val="22"/>
                <w:szCs w:val="22"/>
              </w:rPr>
              <w:t>$171,744.74</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3C20F818" w14:textId="32F8FF8E">
            <w:pPr>
              <w:jc w:val="center"/>
              <w:rPr>
                <w:rFonts w:ascii="Calibri" w:hAnsi="Calibri" w:cs="Calibri"/>
                <w:bCs/>
                <w:sz w:val="22"/>
                <w:szCs w:val="22"/>
              </w:rPr>
            </w:pPr>
            <w:r w:rsidRPr="00E7491A">
              <w:rPr>
                <w:rFonts w:ascii="Calibri" w:hAnsi="Calibri" w:cs="Calibri"/>
                <w:sz w:val="22"/>
                <w:szCs w:val="22"/>
              </w:rPr>
              <w:t>$124,846.61</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14C0D" w:rsidR="007B5D7F" w:rsidP="007B5D7F" w:rsidRDefault="007B5D7F" w14:paraId="57DA8649" w14:textId="231AF08A">
            <w:pPr>
              <w:jc w:val="center"/>
              <w:rPr>
                <w:rFonts w:ascii="Calibri" w:hAnsi="Calibri" w:cs="Calibri"/>
                <w:sz w:val="22"/>
                <w:szCs w:val="22"/>
              </w:rPr>
            </w:pPr>
            <w:r w:rsidRPr="58457009">
              <w:rPr>
                <w:rFonts w:ascii="Calibri" w:hAnsi="Calibri" w:eastAsia="Calibri" w:cs="Calibri"/>
                <w:sz w:val="22"/>
                <w:szCs w:val="22"/>
              </w:rPr>
              <w:t>$101,745.00</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595E" w:rsidR="007B5D7F" w:rsidP="62838AC9" w:rsidRDefault="007B5D7F" w14:paraId="755E88FD" w14:textId="2AF29937">
            <w:pPr>
              <w:jc w:val="center"/>
              <w:rPr>
                <w:rFonts w:ascii="Calibri" w:hAnsi="Calibri" w:eastAsia="Calibri" w:cs="Calibri"/>
                <w:sz w:val="22"/>
                <w:szCs w:val="22"/>
              </w:rPr>
            </w:pPr>
            <w:r w:rsidRPr="62838AC9" w:rsidR="62838AC9">
              <w:rPr>
                <w:rFonts w:ascii="Calibri" w:hAnsi="Calibri" w:eastAsia="Calibri" w:cs="Calibri"/>
                <w:sz w:val="22"/>
                <w:szCs w:val="22"/>
              </w:rPr>
              <w:t>$107,593.80</w:t>
            </w:r>
          </w:p>
        </w:tc>
      </w:tr>
      <w:tr w:rsidR="007B5D7F" w:rsidTr="62838AC9" w14:paraId="1DCF0C24"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7590CCD5" w14:textId="7D353E28">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4F0F0269" w14:textId="6E6B3A8E">
            <w:pPr>
              <w:jc w:val="center"/>
              <w:rPr>
                <w:rFonts w:ascii="Calibri" w:hAnsi="Calibri"/>
                <w:sz w:val="22"/>
                <w:szCs w:val="22"/>
              </w:rPr>
            </w:pPr>
            <w:r w:rsidRPr="00E14C0D">
              <w:rPr>
                <w:rFonts w:ascii="Calibri" w:hAnsi="Calibri" w:cs="Calibri"/>
                <w:sz w:val="22"/>
                <w:szCs w:val="22"/>
              </w:rPr>
              <w:t>$116,434.28</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DDC59E1" w14:textId="2F3F8B4D">
            <w:pPr>
              <w:jc w:val="center"/>
              <w:rPr>
                <w:rFonts w:ascii="Calibri" w:hAnsi="Calibri"/>
                <w:sz w:val="22"/>
                <w:szCs w:val="22"/>
              </w:rPr>
            </w:pPr>
            <w:r w:rsidRPr="00E7491A">
              <w:rPr>
                <w:rFonts w:ascii="Calibri" w:hAnsi="Calibri" w:cs="Calibri"/>
                <w:sz w:val="22"/>
                <w:szCs w:val="22"/>
              </w:rPr>
              <w:t>$</w:t>
            </w:r>
            <w:r w:rsidRPr="600058F8">
              <w:rPr>
                <w:rFonts w:ascii="Calibri" w:hAnsi="Calibri" w:cs="Calibri"/>
                <w:sz w:val="22"/>
                <w:szCs w:val="22"/>
              </w:rPr>
              <w:t>0.00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5970B725" w14:textId="46EFD1BF">
            <w:pPr>
              <w:jc w:val="center"/>
              <w:rPr>
                <w:rFonts w:ascii="Calibri" w:hAnsi="Calibri" w:cs="Calibri"/>
                <w:sz w:val="22"/>
                <w:szCs w:val="22"/>
              </w:rPr>
            </w:pPr>
            <w:r w:rsidRPr="00E7491A">
              <w:rPr>
                <w:rFonts w:ascii="Calibri" w:hAnsi="Calibri" w:cs="Calibri"/>
                <w:sz w:val="22"/>
                <w:szCs w:val="22"/>
              </w:rPr>
              <w:t>$0.00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14C0D" w:rsidR="007B5D7F" w:rsidP="007B5D7F" w:rsidRDefault="007B5D7F" w14:paraId="542EFF4D" w14:textId="4FC2F018">
            <w:pPr>
              <w:jc w:val="center"/>
              <w:rPr>
                <w:rFonts w:ascii="Calibri" w:hAnsi="Calibri" w:cs="Calibri"/>
                <w:sz w:val="22"/>
                <w:szCs w:val="22"/>
              </w:rPr>
            </w:pPr>
            <w:r w:rsidRPr="58457009">
              <w:rPr>
                <w:rFonts w:ascii="Calibri" w:hAnsi="Calibri" w:eastAsia="Calibri" w:cs="Calibri"/>
                <w:sz w:val="22"/>
                <w:szCs w:val="22"/>
              </w:rPr>
              <w:t>0</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595E" w:rsidR="007B5D7F" w:rsidP="62838AC9" w:rsidRDefault="007B5D7F" w14:paraId="2A05064A" w14:textId="36613553">
            <w:pPr>
              <w:jc w:val="center"/>
              <w:rPr>
                <w:rFonts w:ascii="Calibri" w:hAnsi="Calibri" w:eastAsia="Calibri" w:cs="Calibri"/>
                <w:sz w:val="22"/>
                <w:szCs w:val="22"/>
              </w:rPr>
            </w:pPr>
            <w:r w:rsidRPr="62838AC9" w:rsidR="62838AC9">
              <w:rPr>
                <w:rFonts w:ascii="Calibri" w:hAnsi="Calibri" w:eastAsia="Calibri" w:cs="Calibri"/>
                <w:sz w:val="22"/>
                <w:szCs w:val="22"/>
              </w:rPr>
              <w:t>0</w:t>
            </w:r>
          </w:p>
        </w:tc>
      </w:tr>
      <w:tr w:rsidR="007B5D7F" w:rsidTr="62838AC9" w14:paraId="7CBF0464"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2B1190F4" w14:textId="4F462C7B">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5BF2AC3E" w14:textId="7EE0FB9D">
            <w:pPr>
              <w:jc w:val="center"/>
              <w:rPr>
                <w:rFonts w:ascii="Calibri" w:hAnsi="Calibri"/>
                <w:b/>
                <w:bCs/>
                <w:sz w:val="22"/>
                <w:szCs w:val="22"/>
              </w:rPr>
            </w:pPr>
            <w:r w:rsidRPr="00E7491A">
              <w:rPr>
                <w:rFonts w:ascii="Calibri" w:hAnsi="Calibri" w:cs="Calibri"/>
                <w:b/>
                <w:bCs/>
                <w:sz w:val="22"/>
                <w:szCs w:val="22"/>
              </w:rPr>
              <w:t>$214,194.66</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14C0D" w:rsidR="007B5D7F" w:rsidP="007B5D7F" w:rsidRDefault="007B5D7F" w14:paraId="07C6AAEE" w14:textId="60BACF82">
            <w:pPr>
              <w:jc w:val="center"/>
              <w:rPr>
                <w:rFonts w:ascii="Calibri" w:hAnsi="Calibri"/>
                <w:b/>
                <w:bCs/>
                <w:sz w:val="22"/>
                <w:szCs w:val="22"/>
              </w:rPr>
            </w:pPr>
            <w:r w:rsidRPr="00E7491A">
              <w:rPr>
                <w:rFonts w:ascii="Calibri" w:hAnsi="Calibri" w:cs="Calibri"/>
                <w:b/>
                <w:bCs/>
                <w:sz w:val="22"/>
                <w:szCs w:val="22"/>
              </w:rPr>
              <w:t>$181,608.74</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E7491A" w:rsidR="007B5D7F" w:rsidP="007B5D7F" w:rsidRDefault="007B5D7F" w14:paraId="6B982F38" w14:textId="13E58394">
            <w:pPr>
              <w:jc w:val="center"/>
              <w:rPr>
                <w:rFonts w:ascii="Calibri" w:hAnsi="Calibri" w:cs="Calibri"/>
                <w:b/>
                <w:bCs/>
                <w:sz w:val="22"/>
                <w:szCs w:val="22"/>
              </w:rPr>
            </w:pPr>
            <w:r w:rsidRPr="00E14C0D">
              <w:rPr>
                <w:rFonts w:ascii="Calibri" w:hAnsi="Calibri" w:cs="Calibri"/>
                <w:b/>
                <w:bCs/>
                <w:sz w:val="22"/>
                <w:szCs w:val="22"/>
              </w:rPr>
              <w:t>$131,394.32</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14C0D" w:rsidR="007B5D7F" w:rsidP="007B5D7F" w:rsidRDefault="007B5D7F" w14:paraId="4858717A" w14:textId="75151188">
            <w:pPr>
              <w:jc w:val="center"/>
              <w:rPr>
                <w:rFonts w:ascii="Calibri" w:hAnsi="Calibri" w:cs="Calibri"/>
                <w:b/>
                <w:bCs/>
                <w:sz w:val="22"/>
                <w:szCs w:val="22"/>
              </w:rPr>
            </w:pPr>
            <w:r w:rsidRPr="58457009">
              <w:rPr>
                <w:rFonts w:ascii="Calibri" w:hAnsi="Calibri"/>
                <w:b/>
                <w:bCs/>
                <w:sz w:val="22"/>
                <w:szCs w:val="22"/>
              </w:rPr>
              <w:t>$109,499.25</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7B5D7F" w:rsidP="62838AC9" w:rsidRDefault="007B5D7F" w14:paraId="04063229" w14:textId="410F3C0A">
            <w:pPr>
              <w:jc w:val="center"/>
              <w:rPr>
                <w:rFonts w:ascii="Calibri" w:hAnsi="Calibri"/>
                <w:b w:val="1"/>
                <w:bCs w:val="1"/>
                <w:sz w:val="22"/>
                <w:szCs w:val="22"/>
              </w:rPr>
            </w:pPr>
            <w:r w:rsidRPr="62838AC9" w:rsidR="62838AC9">
              <w:rPr>
                <w:rFonts w:ascii="Calibri" w:hAnsi="Calibri"/>
                <w:b w:val="1"/>
                <w:bCs w:val="1"/>
                <w:sz w:val="22"/>
                <w:szCs w:val="22"/>
              </w:rPr>
              <w:t>$117,417.60</w:t>
            </w:r>
          </w:p>
        </w:tc>
      </w:tr>
    </w:tbl>
    <w:p w:rsidR="008D39A6" w:rsidRDefault="008D39A6" w14:paraId="471864B1" w14:textId="4F34A61A">
      <w:r w:rsidR="547200BF">
        <w:rPr/>
        <w:t xml:space="preserve">*Based on </w:t>
      </w:r>
      <w:r w:rsidR="547200BF">
        <w:rPr/>
        <w:t>non-concurrent r</w:t>
      </w:r>
      <w:r w:rsidR="547200BF">
        <w:rPr/>
        <w:t xml:space="preserve">esident </w:t>
      </w:r>
      <w:r w:rsidR="547200BF">
        <w:rPr/>
        <w:t>r</w:t>
      </w:r>
      <w:r w:rsidR="547200BF">
        <w:rPr/>
        <w:t>ate</w:t>
      </w:r>
    </w:p>
    <w:p w:rsidR="547200BF" w:rsidP="547200BF" w:rsidRDefault="547200BF" w14:paraId="36278EDE" w14:textId="1FFC4035">
      <w:pPr>
        <w:pStyle w:val="Normal"/>
      </w:pPr>
    </w:p>
    <w:p w:rsidR="547200BF" w:rsidP="547200BF" w:rsidRDefault="547200BF" w14:paraId="72240B15" w14:textId="215281B2">
      <w:pPr>
        <w:pStyle w:val="Normal"/>
      </w:pPr>
    </w:p>
    <w:p w:rsidR="008D39A6" w:rsidRDefault="00DF61A0" w14:paraId="0DDBB797" w14:textId="77777777">
      <w:pPr>
        <w:pStyle w:val="Heading2"/>
        <w:rPr>
          <w:b/>
          <w:color w:val="000000"/>
          <w:sz w:val="22"/>
          <w:szCs w:val="22"/>
        </w:rPr>
      </w:pPr>
      <w:r>
        <w:rPr>
          <w:b/>
          <w:color w:val="000000"/>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246D8159" w14:paraId="019649A2" w14:textId="77777777">
        <w:trPr>
          <w:trHeight w:val="260"/>
        </w:trPr>
        <w:tc>
          <w:tcPr>
            <w:tcW w:w="2587" w:type="dxa"/>
            <w:vMerge w:val="restart"/>
            <w:shd w:val="clear" w:color="auto" w:fill="D9D9D9" w:themeFill="background1" w:themeFillShade="D9"/>
            <w:tcMar/>
          </w:tcPr>
          <w:p w:rsidR="008D39A6" w:rsidRDefault="008D39A6" w14:paraId="411ED4CD"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56D6981C"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7B5D7F" w:rsidTr="246D8159" w14:paraId="5119E6B6" w14:textId="77777777">
        <w:tc>
          <w:tcPr>
            <w:tcW w:w="2587" w:type="dxa"/>
            <w:vMerge/>
            <w:tcMar/>
          </w:tcPr>
          <w:p w:rsidR="007B5D7F" w:rsidP="007B5D7F" w:rsidRDefault="007B5D7F" w14:paraId="7D938F0F" w14:textId="77777777">
            <w:pPr>
              <w:contextualSpacing w:val="0"/>
              <w:rPr>
                <w:rFonts w:ascii="Calibri" w:hAnsi="Calibri" w:eastAsia="Calibri" w:cs="Calibri"/>
                <w:b/>
                <w:sz w:val="22"/>
                <w:szCs w:val="22"/>
              </w:rPr>
            </w:pPr>
          </w:p>
        </w:tc>
        <w:tc>
          <w:tcPr>
            <w:tcW w:w="2340" w:type="dxa"/>
            <w:tcMar/>
          </w:tcPr>
          <w:p w:rsidR="007B5D7F" w:rsidP="007B5D7F" w:rsidRDefault="007B5D7F" w14:paraId="20E43008" w14:textId="5965CAE4">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2160" w:type="dxa"/>
            <w:tcMar/>
          </w:tcPr>
          <w:p w:rsidR="007B5D7F" w:rsidP="007B5D7F" w:rsidRDefault="007B5D7F" w14:paraId="6D137267" w14:textId="060B1B54">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2160" w:type="dxa"/>
            <w:tcMar/>
          </w:tcPr>
          <w:p w:rsidR="007B5D7F" w:rsidP="007B5D7F" w:rsidRDefault="007B5D7F" w14:paraId="1E18CEE8" w14:textId="491F2E1F">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2070" w:type="dxa"/>
            <w:tcMar/>
          </w:tcPr>
          <w:p w:rsidR="007B5D7F" w:rsidP="007B5D7F" w:rsidRDefault="007B5D7F" w14:paraId="38C66CEE" w14:textId="484708AC">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1980" w:type="dxa"/>
            <w:tcMar/>
          </w:tcPr>
          <w:p w:rsidR="007B5D7F" w:rsidP="007B5D7F" w:rsidRDefault="007B5D7F" w14:paraId="2F4DA75A" w14:textId="53D52442">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7B5D7F" w:rsidTr="246D8159" w14:paraId="451FC22C"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9B4A4BD"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5220D195" w14:textId="5B0D7B27">
            <w:pPr>
              <w:jc w:val="center"/>
              <w:rPr>
                <w:rFonts w:ascii="Calibri" w:hAnsi="Calibri" w:eastAsia="Calibri" w:cs="Calibri"/>
                <w:sz w:val="22"/>
                <w:szCs w:val="22"/>
              </w:rPr>
            </w:pPr>
            <w:r>
              <w:rPr>
                <w:rFonts w:ascii="Calibri" w:hAnsi="Calibri" w:eastAsia="Calibri" w:cs="Calibri"/>
                <w:sz w:val="22"/>
                <w:szCs w:val="22"/>
              </w:rPr>
              <w:t>$3,000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501522AF" w14:textId="6FDBC20C">
            <w:pPr>
              <w:contextualSpacing w:val="0"/>
              <w:jc w:val="center"/>
              <w:rPr>
                <w:rFonts w:ascii="Calibri" w:hAnsi="Calibri" w:eastAsia="Calibri" w:cs="Calibri"/>
                <w:sz w:val="22"/>
                <w:szCs w:val="22"/>
              </w:rPr>
            </w:pPr>
            <w:r>
              <w:rPr>
                <w:rFonts w:ascii="Calibri" w:hAnsi="Calibri" w:eastAsia="Calibri" w:cs="Calibri"/>
                <w:sz w:val="22"/>
                <w:szCs w:val="22"/>
              </w:rPr>
              <w:t>$2,500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55E08072" w14:textId="712E1874">
            <w:pPr>
              <w:contextualSpacing w:val="0"/>
              <w:jc w:val="center"/>
              <w:rPr>
                <w:rFonts w:ascii="Calibri" w:hAnsi="Calibri" w:eastAsia="Calibri" w:cs="Calibri"/>
                <w:sz w:val="22"/>
                <w:szCs w:val="22"/>
              </w:rPr>
            </w:pPr>
            <w:r>
              <w:rPr>
                <w:rFonts w:ascii="Calibri" w:hAnsi="Calibri" w:eastAsia="Calibri" w:cs="Calibri"/>
                <w:sz w:val="22"/>
                <w:szCs w:val="22"/>
              </w:rPr>
              <w:t>$3,000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20AC6C55" w14:textId="4392DF69">
            <w:pPr>
              <w:contextualSpacing w:val="0"/>
              <w:jc w:val="center"/>
              <w:rPr>
                <w:rFonts w:ascii="Calibri" w:hAnsi="Calibri" w:eastAsia="Calibri" w:cs="Calibri"/>
                <w:sz w:val="22"/>
                <w:szCs w:val="22"/>
              </w:rPr>
            </w:pPr>
            <w:r w:rsidRPr="6248F20F">
              <w:rPr>
                <w:rFonts w:ascii="Calibri" w:hAnsi="Calibri" w:eastAsia="Calibri" w:cs="Calibri"/>
                <w:sz w:val="22"/>
                <w:szCs w:val="22"/>
              </w:rPr>
              <w:t>$2,500</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246D8159" w:rsidRDefault="007B5D7F" w14:paraId="11C4C755" w14:textId="2DAC5C86">
            <w:pPr>
              <w:contextualSpacing w:val="0"/>
              <w:jc w:val="center"/>
              <w:rPr>
                <w:rFonts w:ascii="Calibri" w:hAnsi="Calibri" w:eastAsia="Calibri" w:cs="Calibri"/>
                <w:sz w:val="22"/>
                <w:szCs w:val="22"/>
              </w:rPr>
            </w:pPr>
            <w:r w:rsidRPr="246D8159" w:rsidR="31ECCE6F">
              <w:rPr>
                <w:rFonts w:ascii="Calibri" w:hAnsi="Calibri" w:eastAsia="Calibri" w:cs="Calibri"/>
                <w:sz w:val="22"/>
                <w:szCs w:val="22"/>
              </w:rPr>
              <w:t>$,2500</w:t>
            </w:r>
          </w:p>
        </w:tc>
      </w:tr>
    </w:tbl>
    <w:p w:rsidRPr="002A2663" w:rsidR="00044778" w:rsidRDefault="00044778" w14:paraId="6E68F7F6"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5FA57705" w14:paraId="4FAA6F92" w14:textId="77777777">
        <w:trPr>
          <w:trHeight w:val="260"/>
        </w:trPr>
        <w:tc>
          <w:tcPr>
            <w:tcW w:w="2587" w:type="dxa"/>
            <w:vMerge w:val="restart"/>
            <w:shd w:val="clear" w:color="auto" w:fill="D9D9D9" w:themeFill="background1" w:themeFillShade="D9"/>
            <w:tcMar/>
          </w:tcPr>
          <w:p w:rsidR="008D39A6" w:rsidRDefault="008D39A6" w14:paraId="4BFD7A5F"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RDefault="00DF61A0" w14:paraId="564C7ED4"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7B5D7F" w:rsidTr="5FA57705" w14:paraId="664E803E" w14:textId="77777777">
        <w:tc>
          <w:tcPr>
            <w:tcW w:w="2587" w:type="dxa"/>
            <w:vMerge/>
            <w:tcMar/>
          </w:tcPr>
          <w:p w:rsidR="007B5D7F" w:rsidP="007B5D7F" w:rsidRDefault="007B5D7F" w14:paraId="588704BC" w14:textId="77777777">
            <w:pPr>
              <w:contextualSpacing w:val="0"/>
              <w:rPr>
                <w:rFonts w:ascii="Calibri" w:hAnsi="Calibri" w:eastAsia="Calibri" w:cs="Calibri"/>
                <w:b/>
                <w:sz w:val="22"/>
                <w:szCs w:val="22"/>
              </w:rPr>
            </w:pPr>
          </w:p>
        </w:tc>
        <w:tc>
          <w:tcPr>
            <w:tcW w:w="2340" w:type="dxa"/>
            <w:tcMar/>
          </w:tcPr>
          <w:p w:rsidR="007B5D7F" w:rsidP="007B5D7F" w:rsidRDefault="007B5D7F" w14:paraId="4ECD9230" w14:textId="2BBE6804">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2160" w:type="dxa"/>
            <w:tcMar/>
          </w:tcPr>
          <w:p w:rsidR="007B5D7F" w:rsidP="007B5D7F" w:rsidRDefault="007B5D7F" w14:paraId="3F6E18E0" w14:textId="71A4FA4B">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2160" w:type="dxa"/>
            <w:tcMar/>
          </w:tcPr>
          <w:p w:rsidR="007B5D7F" w:rsidP="007B5D7F" w:rsidRDefault="007B5D7F" w14:paraId="7DBD1041" w14:textId="18F7C1D2">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2070" w:type="dxa"/>
            <w:tcMar/>
          </w:tcPr>
          <w:p w:rsidR="007B5D7F" w:rsidP="007B5D7F" w:rsidRDefault="007B5D7F" w14:paraId="5925875F" w14:textId="0D02A8B6">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1980" w:type="dxa"/>
            <w:tcMar/>
          </w:tcPr>
          <w:p w:rsidR="007B5D7F" w:rsidP="007B5D7F" w:rsidRDefault="007B5D7F" w14:paraId="0FC727CC" w14:textId="29944CF4">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7B5D7F" w:rsidTr="5FA57705" w14:paraId="192B8F61"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C9AC12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7B5D7F" w:rsidP="007B5D7F" w:rsidRDefault="007B5D7F" w14:paraId="07F023CD" w14:textId="6FF8D0A4">
            <w:pPr>
              <w:jc w:val="center"/>
              <w:rPr>
                <w:rFonts w:ascii="Calibri" w:hAnsi="Calibri" w:eastAsia="Calibri" w:cs="Calibri"/>
                <w:sz w:val="22"/>
                <w:szCs w:val="22"/>
              </w:rPr>
            </w:pPr>
            <w:r>
              <w:rPr>
                <w:rFonts w:ascii="Calibri" w:hAnsi="Calibri" w:cs="Calibri"/>
                <w:sz w:val="22"/>
                <w:szCs w:val="22"/>
              </w:rPr>
              <w:t>$</w:t>
            </w:r>
            <w:r w:rsidRPr="00E7491A">
              <w:rPr>
                <w:rFonts w:ascii="Calibri" w:hAnsi="Calibri" w:cs="Calibri"/>
                <w:sz w:val="22"/>
                <w:szCs w:val="22"/>
              </w:rPr>
              <w:t xml:space="preserve">4,351.27 </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958BE" w:rsidR="007B5D7F" w:rsidP="007B5D7F" w:rsidRDefault="007B5D7F" w14:paraId="229A190F" w14:textId="57D93E0A">
            <w:pPr>
              <w:jc w:val="center"/>
              <w:rPr>
                <w:rFonts w:ascii="Calibri" w:hAnsi="Calibri" w:eastAsia="Calibri" w:cs="Calibri"/>
                <w:sz w:val="22"/>
                <w:szCs w:val="22"/>
              </w:rPr>
            </w:pPr>
            <w:r>
              <w:rPr>
                <w:rFonts w:ascii="Calibri" w:hAnsi="Calibri" w:eastAsia="Calibri" w:cs="Calibri"/>
                <w:sz w:val="22"/>
                <w:szCs w:val="22"/>
              </w:rPr>
              <w:t>$4,686.59</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0CC02706" w14:textId="310DBDAC">
            <w:pPr>
              <w:contextualSpacing w:val="0"/>
              <w:jc w:val="center"/>
              <w:rPr>
                <w:rFonts w:ascii="Calibri" w:hAnsi="Calibri" w:eastAsia="Calibri" w:cs="Calibri"/>
                <w:sz w:val="22"/>
                <w:szCs w:val="22"/>
              </w:rPr>
            </w:pPr>
            <w:r w:rsidRPr="00E7491A">
              <w:rPr>
                <w:rFonts w:ascii="Calibri" w:hAnsi="Calibri" w:cs="Calibri"/>
                <w:sz w:val="22"/>
                <w:szCs w:val="22"/>
              </w:rPr>
              <w:t xml:space="preserve"> </w:t>
            </w:r>
            <w:r>
              <w:rPr>
                <w:rFonts w:ascii="Calibri" w:hAnsi="Calibri" w:cs="Calibri"/>
                <w:sz w:val="22"/>
                <w:szCs w:val="22"/>
              </w:rPr>
              <w:t>$</w:t>
            </w:r>
            <w:r w:rsidRPr="00E7491A">
              <w:rPr>
                <w:rFonts w:ascii="Calibri" w:hAnsi="Calibri" w:cs="Calibri"/>
                <w:sz w:val="22"/>
                <w:szCs w:val="22"/>
              </w:rPr>
              <w:t xml:space="preserve">3,143.17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958BE" w:rsidR="007B5D7F" w:rsidP="007B5D7F" w:rsidRDefault="007B5D7F" w14:paraId="42A5CB19" w14:textId="5AEC9819">
            <w:pPr>
              <w:jc w:val="center"/>
              <w:rPr>
                <w:rFonts w:ascii="Calibri" w:hAnsi="Calibri" w:eastAsia="Calibri" w:cs="Calibri"/>
                <w:sz w:val="22"/>
                <w:szCs w:val="22"/>
              </w:rPr>
            </w:pPr>
            <w:r w:rsidRPr="6248F20F">
              <w:rPr>
                <w:rFonts w:ascii="Calibri" w:hAnsi="Calibri" w:eastAsia="Calibri" w:cs="Calibri"/>
                <w:sz w:val="22"/>
                <w:szCs w:val="22"/>
              </w:rPr>
              <w:t>$5,448.94</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6D6D6794" w14:textId="03FDF327">
            <w:pPr>
              <w:contextualSpacing w:val="0"/>
              <w:jc w:val="center"/>
              <w:rPr>
                <w:rFonts w:ascii="Calibri" w:hAnsi="Calibri" w:eastAsia="Calibri" w:cs="Calibri"/>
                <w:sz w:val="22"/>
                <w:szCs w:val="22"/>
              </w:rPr>
            </w:pPr>
            <w:r w:rsidRPr="5FA57705" w:rsidR="393DAB3A">
              <w:rPr>
                <w:rFonts w:ascii="Calibri" w:hAnsi="Calibri" w:eastAsia="Calibri" w:cs="Calibri"/>
                <w:sz w:val="22"/>
                <w:szCs w:val="22"/>
              </w:rPr>
              <w:t>*</w:t>
            </w:r>
          </w:p>
        </w:tc>
      </w:tr>
    </w:tbl>
    <w:p w:rsidR="008D39A6" w:rsidP="5FA57705" w:rsidRDefault="008D39A6" w14:paraId="37284465" w14:textId="46EF9FDD">
      <w:pPr>
        <w:rPr>
          <w:rFonts w:ascii="Calibri" w:hAnsi="Calibri" w:eastAsia="Calibri" w:cs="Calibri"/>
          <w:b w:val="0"/>
          <w:bCs w:val="0"/>
          <w:sz w:val="22"/>
          <w:szCs w:val="22"/>
          <w:u w:val="none"/>
        </w:rPr>
      </w:pPr>
      <w:r w:rsidRPr="5FA57705" w:rsidR="393DAB3A">
        <w:rPr>
          <w:rFonts w:ascii="Calibri" w:hAnsi="Calibri" w:eastAsia="Calibri" w:cs="Calibri"/>
          <w:b w:val="0"/>
          <w:bCs w:val="0"/>
          <w:sz w:val="22"/>
          <w:szCs w:val="22"/>
          <w:u w:val="none"/>
        </w:rPr>
        <w:t>*Data currently unavailable</w:t>
      </w:r>
    </w:p>
    <w:p w:rsidR="5FA57705" w:rsidP="5FA57705" w:rsidRDefault="5FA57705" w14:paraId="22D5E680" w14:textId="326DB76B">
      <w:pPr>
        <w:pStyle w:val="Normal"/>
        <w:rPr>
          <w:rFonts w:ascii="Calibri" w:hAnsi="Calibri" w:eastAsia="Calibri" w:cs="Calibri"/>
          <w:b w:val="1"/>
          <w:bCs w:val="1"/>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006C7CAC" w:rsidTr="4B14BCFF" w14:paraId="45589A23"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C7CAC" w:rsidRDefault="006C7CAC" w14:paraId="1ED4AD76" w14:textId="77777777">
            <w:pPr>
              <w:jc w:val="center"/>
              <w:rPr>
                <w:rFonts w:ascii="Calibri" w:hAnsi="Calibri" w:eastAsia="Calibri" w:cs="Cambria"/>
                <w:b/>
                <w:sz w:val="22"/>
                <w:szCs w:val="22"/>
              </w:rPr>
            </w:pPr>
          </w:p>
        </w:tc>
        <w:tc>
          <w:tcPr>
            <w:tcW w:w="1157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A5D77" w:rsidR="006C7CAC" w:rsidRDefault="006C7CAC" w14:paraId="600F4861" w14:textId="77777777">
            <w:pPr>
              <w:jc w:val="center"/>
              <w:rPr>
                <w:rFonts w:ascii="Calibri" w:hAnsi="Calibri" w:eastAsia="Calibri" w:cs="Cambria"/>
                <w:b/>
                <w:sz w:val="22"/>
                <w:szCs w:val="22"/>
              </w:rPr>
            </w:pPr>
            <w:r w:rsidRPr="002A5D77">
              <w:rPr>
                <w:rFonts w:ascii="Calibri" w:hAnsi="Calibri" w:eastAsia="Calibri" w:cs="Cambria"/>
                <w:b/>
                <w:sz w:val="22"/>
                <w:szCs w:val="22"/>
              </w:rPr>
              <w:t>Equipment Depreciation Schedule</w:t>
            </w:r>
          </w:p>
        </w:tc>
      </w:tr>
      <w:tr w:rsidR="006C7CAC" w:rsidTr="4B14BCFF" w14:paraId="5E61BEEF"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auto"/>
            <w:hideMark/>
          </w:tcPr>
          <w:p w:rsidR="006C7CAC" w:rsidRDefault="006C7CAC" w14:paraId="731E15F1"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auto"/>
            <w:hideMark/>
          </w:tcPr>
          <w:p w:rsidR="006C7CAC" w:rsidRDefault="006C7CAC" w14:paraId="643CA799"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940" w:type="dxa"/>
            <w:tcBorders>
              <w:top w:val="single" w:color="auto" w:sz="4" w:space="0"/>
              <w:left w:val="single" w:color="auto" w:sz="4" w:space="0"/>
              <w:bottom w:val="single" w:color="auto" w:sz="4" w:space="0"/>
              <w:right w:val="single" w:color="auto" w:sz="4" w:space="0"/>
            </w:tcBorders>
            <w:shd w:val="clear" w:color="auto" w:fill="auto"/>
            <w:hideMark/>
          </w:tcPr>
          <w:p w:rsidR="006C7CAC" w:rsidRDefault="006C7CAC" w14:paraId="05F68BE7"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C5128F" w:rsidTr="4B14BCFF" w14:paraId="37C40F2E"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hideMark/>
          </w:tcPr>
          <w:p w:rsidRPr="002A5D77" w:rsidR="00C5128F" w:rsidP="00C5128F" w:rsidRDefault="00C5128F" w14:paraId="66E6C27E" w14:textId="77777777">
            <w:pPr>
              <w:rPr>
                <w:rFonts w:ascii="Calibri" w:hAnsi="Calibri" w:eastAsia="Calibri" w:cs="Cambria"/>
                <w:sz w:val="22"/>
                <w:szCs w:val="22"/>
              </w:rPr>
            </w:pPr>
            <w:r w:rsidRPr="002A5D77">
              <w:rPr>
                <w:rFonts w:ascii="Calibri" w:hAnsi="Calibri" w:eastAsia="Calibri" w:cs="Cambria"/>
                <w:sz w:val="22"/>
                <w:szCs w:val="22"/>
              </w:rPr>
              <w:t>Online</w:t>
            </w:r>
          </w:p>
        </w:tc>
        <w:tc>
          <w:tcPr>
            <w:tcW w:w="5636" w:type="dxa"/>
            <w:tcBorders>
              <w:top w:val="single" w:color="auto" w:sz="4" w:space="0"/>
              <w:left w:val="single" w:color="auto" w:sz="4" w:space="0"/>
              <w:bottom w:val="single" w:color="auto" w:sz="4" w:space="0"/>
              <w:right w:val="single" w:color="auto" w:sz="4" w:space="0"/>
            </w:tcBorders>
            <w:shd w:val="clear" w:color="auto" w:fill="auto"/>
            <w:hideMark/>
          </w:tcPr>
          <w:p w:rsidRPr="002A5D77" w:rsidR="00C5128F" w:rsidP="00C5128F" w:rsidRDefault="00C5128F" w14:paraId="3DC05CA7" w14:textId="77777777">
            <w:pPr>
              <w:rPr>
                <w:rFonts w:ascii="Calibri" w:hAnsi="Calibri" w:eastAsia="Calibri" w:cs="Cambria"/>
                <w:sz w:val="22"/>
                <w:szCs w:val="22"/>
              </w:rPr>
            </w:pPr>
            <w:r w:rsidRPr="002A5D77">
              <w:rPr>
                <w:rFonts w:ascii="Calibri" w:hAnsi="Calibri" w:eastAsia="Calibri" w:cs="Cambria"/>
                <w:sz w:val="22"/>
                <w:szCs w:val="22"/>
              </w:rPr>
              <w:t>Laptop</w:t>
            </w:r>
          </w:p>
        </w:tc>
        <w:tc>
          <w:tcPr>
            <w:tcW w:w="5940" w:type="dxa"/>
            <w:tcBorders>
              <w:top w:val="single" w:color="auto" w:sz="4" w:space="0"/>
              <w:left w:val="single" w:color="auto" w:sz="4" w:space="0"/>
              <w:bottom w:val="single" w:color="auto" w:sz="4" w:space="0"/>
              <w:right w:val="single" w:color="auto" w:sz="4" w:space="0"/>
            </w:tcBorders>
            <w:shd w:val="clear" w:color="auto" w:fill="auto"/>
            <w:hideMark/>
          </w:tcPr>
          <w:p w:rsidRPr="002A5D77" w:rsidR="00C5128F" w:rsidP="4B14BCFF" w:rsidRDefault="4B14BCFF" w14:paraId="17AF3655" w14:textId="64BD7ECD">
            <w:pPr>
              <w:spacing w:line="259" w:lineRule="auto"/>
              <w:rPr>
                <w:rFonts w:ascii="Calibri" w:hAnsi="Calibri" w:eastAsia="Calibri"/>
                <w:sz w:val="22"/>
                <w:szCs w:val="22"/>
              </w:rPr>
            </w:pPr>
            <w:r w:rsidRPr="4B14BCFF">
              <w:rPr>
                <w:rFonts w:ascii="Calibri" w:hAnsi="Calibri" w:eastAsia="Calibri"/>
                <w:sz w:val="22"/>
                <w:szCs w:val="22"/>
              </w:rPr>
              <w:t>Previous laptop completely died; a new laptop was provided Fall 2018. Should be somewhere on IT schedule for future replacement; anticipate this will be years down the road.</w:t>
            </w:r>
          </w:p>
        </w:tc>
      </w:tr>
    </w:tbl>
    <w:p w:rsidR="006C7CAC" w:rsidRDefault="006C7CAC" w14:paraId="17EA624E" w14:textId="77777777">
      <w:pPr>
        <w:rPr>
          <w:rFonts w:ascii="Calibri" w:hAnsi="Calibri" w:eastAsia="Calibri" w:cs="Calibri"/>
          <w:b/>
          <w:sz w:val="22"/>
          <w:szCs w:val="22"/>
          <w:u w:val="single"/>
        </w:rPr>
      </w:pPr>
    </w:p>
    <w:tbl>
      <w:tblPr>
        <w:tblStyle w:val="ab"/>
        <w:tblW w:w="1332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2005"/>
      </w:tblGrid>
      <w:tr w:rsidR="008D39A6" w:rsidTr="5FA57705" w14:paraId="4803683D" w14:textId="77777777">
        <w:trPr>
          <w:trHeight w:val="260"/>
        </w:trPr>
        <w:tc>
          <w:tcPr>
            <w:tcW w:w="2587" w:type="dxa"/>
            <w:vMerge w:val="restart"/>
            <w:shd w:val="clear" w:color="auto" w:fill="D9D9D9" w:themeFill="background1" w:themeFillShade="D9"/>
            <w:tcMar/>
          </w:tcPr>
          <w:p w:rsidR="008D39A6" w:rsidRDefault="008D39A6" w14:paraId="15CA15DE" w14:textId="77777777">
            <w:pPr>
              <w:contextualSpacing w:val="0"/>
              <w:rPr>
                <w:rFonts w:ascii="Calibri" w:hAnsi="Calibri" w:eastAsia="Calibri" w:cs="Calibri"/>
                <w:b/>
                <w:sz w:val="22"/>
                <w:szCs w:val="22"/>
              </w:rPr>
            </w:pPr>
          </w:p>
        </w:tc>
        <w:tc>
          <w:tcPr>
            <w:tcW w:w="10735" w:type="dxa"/>
            <w:gridSpan w:val="5"/>
            <w:shd w:val="clear" w:color="auto" w:fill="BFBFBF" w:themeFill="background1" w:themeFillShade="BF"/>
            <w:tcMar/>
          </w:tcPr>
          <w:p w:rsidR="008D39A6" w:rsidRDefault="00DF61A0" w14:paraId="04B5A83A"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Additional Grant Funding </w:t>
            </w:r>
          </w:p>
        </w:tc>
      </w:tr>
      <w:tr w:rsidR="007B5D7F" w:rsidTr="5FA57705" w14:paraId="6774C6EA" w14:textId="77777777">
        <w:tc>
          <w:tcPr>
            <w:tcW w:w="2587" w:type="dxa"/>
            <w:vMerge/>
            <w:tcMar/>
          </w:tcPr>
          <w:p w:rsidR="007B5D7F" w:rsidP="007B5D7F" w:rsidRDefault="007B5D7F" w14:paraId="45C2BFF8" w14:textId="77777777">
            <w:pPr>
              <w:contextualSpacing w:val="0"/>
              <w:rPr>
                <w:rFonts w:ascii="Calibri" w:hAnsi="Calibri" w:eastAsia="Calibri" w:cs="Calibri"/>
                <w:b/>
                <w:sz w:val="22"/>
                <w:szCs w:val="22"/>
              </w:rPr>
            </w:pPr>
          </w:p>
        </w:tc>
        <w:tc>
          <w:tcPr>
            <w:tcW w:w="2340" w:type="dxa"/>
            <w:tcMar/>
          </w:tcPr>
          <w:p w:rsidR="007B5D7F" w:rsidP="007B5D7F" w:rsidRDefault="007B5D7F" w14:paraId="5B4B5A1E" w14:textId="4165E896">
            <w:pPr>
              <w:jc w:val="center"/>
              <w:rPr>
                <w:rFonts w:ascii="Calibri" w:hAnsi="Calibri" w:eastAsia="Calibri" w:cs="Calibri"/>
                <w:b/>
                <w:bCs/>
                <w:sz w:val="22"/>
                <w:szCs w:val="22"/>
              </w:rPr>
            </w:pPr>
            <w:r w:rsidRPr="600058F8">
              <w:rPr>
                <w:rFonts w:ascii="Calibri" w:hAnsi="Calibri" w:eastAsia="Calibri" w:cs="Calibri"/>
                <w:b/>
                <w:bCs/>
                <w:sz w:val="22"/>
                <w:szCs w:val="22"/>
              </w:rPr>
              <w:t>Year 14/15</w:t>
            </w:r>
          </w:p>
        </w:tc>
        <w:tc>
          <w:tcPr>
            <w:tcW w:w="2160" w:type="dxa"/>
            <w:tcMar/>
          </w:tcPr>
          <w:p w:rsidR="007B5D7F" w:rsidP="007B5D7F" w:rsidRDefault="007B5D7F" w14:paraId="74CD269C" w14:textId="632AF51E">
            <w:pPr>
              <w:jc w:val="center"/>
              <w:rPr>
                <w:rFonts w:ascii="Calibri" w:hAnsi="Calibri" w:eastAsia="Calibri" w:cs="Calibri"/>
                <w:b/>
                <w:bCs/>
                <w:sz w:val="22"/>
                <w:szCs w:val="22"/>
              </w:rPr>
            </w:pPr>
            <w:r w:rsidRPr="600058F8">
              <w:rPr>
                <w:rFonts w:ascii="Calibri" w:hAnsi="Calibri" w:eastAsia="Calibri" w:cs="Calibri"/>
                <w:b/>
                <w:bCs/>
                <w:sz w:val="22"/>
                <w:szCs w:val="22"/>
              </w:rPr>
              <w:t>Year 15/16</w:t>
            </w:r>
          </w:p>
        </w:tc>
        <w:tc>
          <w:tcPr>
            <w:tcW w:w="2160" w:type="dxa"/>
            <w:tcMar/>
          </w:tcPr>
          <w:p w:rsidR="007B5D7F" w:rsidP="007B5D7F" w:rsidRDefault="007B5D7F" w14:paraId="7D4F1638" w14:textId="64DED9C6">
            <w:pPr>
              <w:jc w:val="center"/>
              <w:rPr>
                <w:rFonts w:ascii="Calibri" w:hAnsi="Calibri" w:eastAsia="Calibri" w:cs="Calibri"/>
                <w:b/>
                <w:bCs/>
                <w:sz w:val="22"/>
                <w:szCs w:val="22"/>
              </w:rPr>
            </w:pPr>
            <w:r w:rsidRPr="600058F8">
              <w:rPr>
                <w:rFonts w:ascii="Calibri" w:hAnsi="Calibri" w:eastAsia="Calibri" w:cs="Calibri"/>
                <w:b/>
                <w:bCs/>
                <w:sz w:val="22"/>
                <w:szCs w:val="22"/>
              </w:rPr>
              <w:t>Year 16/17</w:t>
            </w:r>
          </w:p>
        </w:tc>
        <w:tc>
          <w:tcPr>
            <w:tcW w:w="2070" w:type="dxa"/>
            <w:tcMar/>
          </w:tcPr>
          <w:p w:rsidR="007B5D7F" w:rsidP="007B5D7F" w:rsidRDefault="007B5D7F" w14:paraId="5E1463BE" w14:textId="6E002CC4">
            <w:pPr>
              <w:jc w:val="center"/>
              <w:rPr>
                <w:rFonts w:ascii="Calibri" w:hAnsi="Calibri" w:eastAsia="Calibri" w:cs="Calibri"/>
                <w:b/>
                <w:bCs/>
                <w:sz w:val="22"/>
                <w:szCs w:val="22"/>
              </w:rPr>
            </w:pPr>
            <w:r w:rsidRPr="600058F8">
              <w:rPr>
                <w:rFonts w:ascii="Calibri" w:hAnsi="Calibri" w:eastAsia="Calibri" w:cs="Calibri"/>
                <w:b/>
                <w:bCs/>
                <w:sz w:val="22"/>
                <w:szCs w:val="22"/>
              </w:rPr>
              <w:t>Year 17/18</w:t>
            </w:r>
          </w:p>
        </w:tc>
        <w:tc>
          <w:tcPr>
            <w:tcW w:w="2005" w:type="dxa"/>
            <w:tcMar/>
          </w:tcPr>
          <w:p w:rsidR="007B5D7F" w:rsidP="007B5D7F" w:rsidRDefault="007B5D7F" w14:paraId="4F436489" w14:textId="500B68D4">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7B5D7F" w:rsidTr="5FA57705" w14:paraId="6325B8BC"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05FFF579"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7B5D7F" w:rsidP="007B5D7F" w:rsidRDefault="007B5D7F" w14:paraId="4778DD1A" w14:textId="163696BC">
            <w:pPr>
              <w:contextualSpacing w:val="0"/>
              <w:jc w:val="center"/>
              <w:rPr>
                <w:rFonts w:ascii="Calibri" w:hAnsi="Calibri" w:eastAsia="Calibri" w:cs="Calibri"/>
                <w:sz w:val="22"/>
                <w:szCs w:val="22"/>
              </w:rPr>
            </w:pPr>
            <w:r>
              <w:rPr>
                <w:rFonts w:ascii="Calibri" w:hAnsi="Calibri" w:eastAsia="Calibri" w:cs="Calibri"/>
                <w:sz w:val="22"/>
                <w:szCs w:val="22"/>
              </w:rPr>
              <w:t>$2,410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64166" w:rsidR="007B5D7F" w:rsidP="007B5D7F" w:rsidRDefault="007B5D7F" w14:paraId="02C7067D" w14:textId="345AC836">
            <w:pPr>
              <w:contextualSpacing w:val="0"/>
              <w:jc w:val="center"/>
              <w:rPr>
                <w:rFonts w:ascii="Calibri" w:hAnsi="Calibri" w:eastAsia="Calibri" w:cs="Calibri"/>
                <w:sz w:val="22"/>
                <w:szCs w:val="22"/>
              </w:rPr>
            </w:pPr>
            <w:r w:rsidRPr="00F64166">
              <w:rPr>
                <w:rFonts w:ascii="Calibri" w:hAnsi="Calibri" w:eastAsia="Calibri" w:cs="Calibri"/>
                <w:sz w:val="22"/>
                <w:szCs w:val="22"/>
              </w:rPr>
              <w:t>$2,410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64166" w:rsidR="007B5D7F" w:rsidP="007B5D7F" w:rsidRDefault="007B5D7F" w14:paraId="2850AD4C" w14:textId="64F6601E">
            <w:pPr>
              <w:contextualSpacing w:val="0"/>
              <w:jc w:val="center"/>
              <w:rPr>
                <w:rFonts w:ascii="Calibri" w:hAnsi="Calibri" w:eastAsia="Calibri" w:cs="Calibri"/>
                <w:sz w:val="22"/>
                <w:szCs w:val="22"/>
              </w:rPr>
            </w:pPr>
            <w:r w:rsidRPr="00F64166">
              <w:rPr>
                <w:rFonts w:ascii="Calibri" w:hAnsi="Calibri" w:eastAsia="Calibri" w:cs="Calibri"/>
                <w:sz w:val="22"/>
                <w:szCs w:val="22"/>
              </w:rPr>
              <w:t>$2,410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F64166" w:rsidR="007B5D7F" w:rsidP="007B5D7F" w:rsidRDefault="007B5D7F" w14:paraId="3A1505D1" w14:textId="2BCBD228">
            <w:pPr>
              <w:contextualSpacing w:val="0"/>
              <w:jc w:val="center"/>
              <w:rPr>
                <w:rFonts w:ascii="Calibri" w:hAnsi="Calibri" w:eastAsia="Calibri" w:cs="Calibri"/>
                <w:sz w:val="22"/>
                <w:szCs w:val="22"/>
              </w:rPr>
            </w:pPr>
            <w:r w:rsidRPr="5FA57705" w:rsidR="7AD4380D">
              <w:rPr>
                <w:rFonts w:ascii="Calibri" w:hAnsi="Calibri" w:eastAsia="Calibri" w:cs="Calibri"/>
                <w:sz w:val="22"/>
                <w:szCs w:val="22"/>
              </w:rPr>
              <w:t>$2</w:t>
            </w:r>
            <w:r w:rsidRPr="5FA57705" w:rsidR="17EB5937">
              <w:rPr>
                <w:rFonts w:ascii="Calibri" w:hAnsi="Calibri" w:eastAsia="Calibri" w:cs="Calibri"/>
                <w:sz w:val="22"/>
                <w:szCs w:val="22"/>
              </w:rPr>
              <w:t>,</w:t>
            </w:r>
            <w:r w:rsidRPr="5FA57705" w:rsidR="7AD4380D">
              <w:rPr>
                <w:rFonts w:ascii="Calibri" w:hAnsi="Calibri" w:eastAsia="Calibri" w:cs="Calibri"/>
                <w:sz w:val="22"/>
                <w:szCs w:val="22"/>
              </w:rPr>
              <w:t>410</w:t>
            </w:r>
          </w:p>
        </w:tc>
        <w:tc>
          <w:tcPr>
            <w:tcW w:w="20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7B5D7F" w:rsidP="007B5D7F" w:rsidRDefault="007B5D7F" w14:paraId="538CFF29" w14:textId="5325A9F7">
            <w:pPr>
              <w:contextualSpacing w:val="0"/>
              <w:jc w:val="center"/>
              <w:rPr>
                <w:rFonts w:ascii="Calibri" w:hAnsi="Calibri" w:eastAsia="Calibri" w:cs="Calibri"/>
                <w:sz w:val="22"/>
                <w:szCs w:val="22"/>
              </w:rPr>
            </w:pPr>
            <w:r w:rsidRPr="5FA57705" w:rsidR="4285C12F">
              <w:rPr>
                <w:rFonts w:ascii="Calibri" w:hAnsi="Calibri" w:eastAsia="Calibri" w:cs="Calibri"/>
                <w:sz w:val="22"/>
                <w:szCs w:val="22"/>
              </w:rPr>
              <w:t>$2,410</w:t>
            </w:r>
          </w:p>
        </w:tc>
      </w:tr>
      <w:tr w:rsidR="007B5D7F" w:rsidTr="5FA57705" w14:paraId="16BBD539" w14:textId="77777777">
        <w:tc>
          <w:tcPr>
            <w:tcW w:w="25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B5D7F" w:rsidP="007B5D7F" w:rsidRDefault="007B5D7F" w14:paraId="392CF344"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7B5D7F" w:rsidP="007B5D7F" w:rsidRDefault="007B5D7F" w14:paraId="0C7D51EC" w14:textId="395074E1">
            <w:pPr>
              <w:contextualSpacing w:val="0"/>
              <w:jc w:val="center"/>
              <w:rPr>
                <w:rFonts w:ascii="Calibri" w:hAnsi="Calibri" w:eastAsia="Calibri" w:cs="Calibri"/>
                <w:b/>
                <w:sz w:val="22"/>
                <w:szCs w:val="22"/>
              </w:rPr>
            </w:pPr>
            <w:r w:rsidRPr="600058F8">
              <w:rPr>
                <w:rFonts w:ascii="Calibri" w:hAnsi="Calibri" w:eastAsia="Calibri" w:cs="Calibri"/>
                <w:b/>
                <w:bCs/>
                <w:sz w:val="22"/>
                <w:szCs w:val="22"/>
              </w:rPr>
              <w:t>$2,410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A2BA4" w:rsidR="007B5D7F" w:rsidP="007B5D7F" w:rsidRDefault="007B5D7F" w14:paraId="3EBC7286" w14:textId="5662C070">
            <w:pPr>
              <w:contextualSpacing w:val="0"/>
              <w:jc w:val="center"/>
              <w:rPr>
                <w:rFonts w:ascii="Calibri" w:hAnsi="Calibri" w:eastAsia="Calibri" w:cs="Calibri"/>
                <w:b/>
                <w:bCs/>
                <w:sz w:val="22"/>
                <w:szCs w:val="22"/>
              </w:rPr>
            </w:pPr>
            <w:r w:rsidRPr="003A2BA4">
              <w:rPr>
                <w:rFonts w:ascii="Calibri" w:hAnsi="Calibri" w:eastAsia="Calibri" w:cs="Calibri"/>
                <w:b/>
                <w:sz w:val="22"/>
                <w:szCs w:val="22"/>
              </w:rPr>
              <w:t>$2,410</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A2BA4" w:rsidR="007B5D7F" w:rsidP="007B5D7F" w:rsidRDefault="007B5D7F" w14:paraId="5E824376" w14:textId="5628677D">
            <w:pPr>
              <w:contextualSpacing w:val="0"/>
              <w:jc w:val="center"/>
              <w:rPr>
                <w:rFonts w:ascii="Calibri" w:hAnsi="Calibri" w:eastAsia="Calibri" w:cs="Calibri"/>
                <w:b/>
                <w:sz w:val="22"/>
                <w:szCs w:val="22"/>
              </w:rPr>
            </w:pPr>
            <w:r w:rsidRPr="600058F8">
              <w:rPr>
                <w:rFonts w:ascii="Calibri" w:hAnsi="Calibri" w:eastAsia="Calibri" w:cs="Calibri"/>
                <w:b/>
                <w:bCs/>
                <w:sz w:val="22"/>
                <w:szCs w:val="22"/>
              </w:rPr>
              <w:t>$2,410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3A2BA4" w:rsidR="007B5D7F" w:rsidP="007B5D7F" w:rsidRDefault="007B5D7F" w14:paraId="4662FC54" w14:textId="1F2557C4">
            <w:pPr>
              <w:contextualSpacing w:val="0"/>
              <w:jc w:val="center"/>
              <w:rPr>
                <w:rFonts w:ascii="Calibri" w:hAnsi="Calibri" w:eastAsia="Calibri" w:cs="Calibri"/>
                <w:b w:val="1"/>
                <w:bCs w:val="1"/>
                <w:sz w:val="22"/>
                <w:szCs w:val="22"/>
              </w:rPr>
            </w:pPr>
            <w:r w:rsidRPr="5FA57705" w:rsidR="6284143E">
              <w:rPr>
                <w:rFonts w:ascii="Calibri" w:hAnsi="Calibri" w:eastAsia="Calibri" w:cs="Calibri"/>
                <w:b w:val="1"/>
                <w:bCs w:val="1"/>
                <w:sz w:val="22"/>
                <w:szCs w:val="22"/>
              </w:rPr>
              <w:t>$2</w:t>
            </w:r>
            <w:r w:rsidRPr="5FA57705" w:rsidR="2A7271DE">
              <w:rPr>
                <w:rFonts w:ascii="Calibri" w:hAnsi="Calibri" w:eastAsia="Calibri" w:cs="Calibri"/>
                <w:b w:val="1"/>
                <w:bCs w:val="1"/>
                <w:sz w:val="22"/>
                <w:szCs w:val="22"/>
              </w:rPr>
              <w:t>,</w:t>
            </w:r>
            <w:r w:rsidRPr="5FA57705" w:rsidR="7685620E">
              <w:rPr>
                <w:rFonts w:ascii="Calibri" w:hAnsi="Calibri" w:eastAsia="Calibri" w:cs="Calibri"/>
                <w:b w:val="1"/>
                <w:bCs w:val="1"/>
                <w:sz w:val="22"/>
                <w:szCs w:val="22"/>
              </w:rPr>
              <w:t>410</w:t>
            </w:r>
          </w:p>
        </w:tc>
        <w:tc>
          <w:tcPr>
            <w:tcW w:w="20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7491A" w:rsidR="007B5D7F" w:rsidP="5FA57705" w:rsidRDefault="007B5D7F" w14:paraId="5E770306" w14:textId="1E230A77">
            <w:pPr>
              <w:contextualSpacing w:val="0"/>
              <w:jc w:val="center"/>
              <w:rPr>
                <w:rFonts w:ascii="Calibri" w:hAnsi="Calibri" w:eastAsia="Calibri" w:cs="Calibri"/>
                <w:b w:val="1"/>
                <w:bCs w:val="1"/>
                <w:sz w:val="22"/>
                <w:szCs w:val="22"/>
              </w:rPr>
            </w:pPr>
            <w:r w:rsidRPr="5FA57705" w:rsidR="420CF6AC">
              <w:rPr>
                <w:rFonts w:ascii="Calibri" w:hAnsi="Calibri" w:eastAsia="Calibri" w:cs="Calibri"/>
                <w:b w:val="1"/>
                <w:bCs w:val="1"/>
                <w:sz w:val="22"/>
                <w:szCs w:val="22"/>
              </w:rPr>
              <w:t>$2,410</w:t>
            </w:r>
          </w:p>
        </w:tc>
      </w:tr>
    </w:tbl>
    <w:p w:rsidR="00562DD6" w:rsidRDefault="00562DD6" w14:paraId="3EEFAF98" w14:textId="4850ABFF">
      <w:pPr>
        <w:pStyle w:val="Heading2"/>
        <w:rPr>
          <w:b/>
          <w:color w:val="000000"/>
          <w:sz w:val="22"/>
          <w:szCs w:val="22"/>
        </w:rPr>
      </w:pPr>
    </w:p>
    <w:p w:rsidR="008D39A6" w:rsidRDefault="00DF61A0" w14:paraId="0C30236D" w14:textId="77777777">
      <w:pPr>
        <w:pStyle w:val="Heading2"/>
        <w:rPr>
          <w:b/>
          <w:color w:val="000000"/>
          <w:sz w:val="22"/>
          <w:szCs w:val="22"/>
        </w:rPr>
      </w:pPr>
      <w:r>
        <w:rPr>
          <w:b/>
          <w:color w:val="000000"/>
          <w:sz w:val="22"/>
          <w:szCs w:val="22"/>
        </w:rPr>
        <w:t>7.  PROGRAM/DISCIPLINE ASSESSMENT REPORTS</w:t>
      </w:r>
    </w:p>
    <w:p w:rsidR="58ADAC2F" w:rsidP="450C1C7D" w:rsidRDefault="58ADAC2F" w14:paraId="0C820867" w14:textId="10CEE42F">
      <w:pPr>
        <w:pStyle w:val="ListParagraph"/>
        <w:numPr>
          <w:ilvl w:val="0"/>
          <w:numId w:val="12"/>
        </w:numPr>
        <w:rPr>
          <w:rFonts w:ascii="Calibri" w:hAnsi="Calibri" w:eastAsia="Calibri" w:cs="Calibri"/>
          <w:b w:val="1"/>
          <w:bCs w:val="1"/>
          <w:color w:val="000000" w:themeColor="text1" w:themeTint="FF" w:themeShade="FF"/>
          <w:sz w:val="22"/>
          <w:szCs w:val="22"/>
        </w:rPr>
      </w:pPr>
      <w:hyperlink r:id="Rdf80731789144372">
        <w:r w:rsidRPr="450C1C7D" w:rsidR="58ADAC2F">
          <w:rPr>
            <w:rStyle w:val="Hyperlink"/>
            <w:rFonts w:ascii="Calibri" w:hAnsi="Calibri" w:eastAsia="Calibri" w:cs="Calibri"/>
            <w:b w:val="1"/>
            <w:bCs w:val="1"/>
            <w:sz w:val="22"/>
            <w:szCs w:val="22"/>
          </w:rPr>
          <w:t>OSH Program Assessment</w:t>
        </w:r>
      </w:hyperlink>
      <w:r w:rsidRPr="450C1C7D" w:rsidR="58ADAC2F">
        <w:rPr>
          <w:rFonts w:ascii="Calibri" w:hAnsi="Calibri" w:eastAsia="Calibri" w:cs="Calibri"/>
          <w:b w:val="1"/>
          <w:bCs w:val="1"/>
          <w:sz w:val="22"/>
          <w:szCs w:val="22"/>
        </w:rPr>
        <w:t xml:space="preserve"> </w:t>
      </w:r>
    </w:p>
    <w:p w:rsidR="003A2BA4" w:rsidP="00E7491A" w:rsidRDefault="003A2BA4" w14:paraId="6766344C" w14:textId="56F14484">
      <w:pPr>
        <w:contextualSpacing/>
        <w:rPr>
          <w:rFonts w:ascii="Calibri" w:hAnsi="Calibri" w:eastAsia="Calibri" w:cs="Calibri"/>
          <w:b/>
          <w:sz w:val="22"/>
          <w:szCs w:val="22"/>
        </w:rPr>
      </w:pPr>
    </w:p>
    <w:p w:rsidR="600058F8" w:rsidP="246D8159" w:rsidRDefault="002E4ED8" w14:paraId="004052F0" w14:textId="0E2955EC">
      <w:pPr>
        <w:pStyle w:val="Heading1"/>
        <w:jc w:val="center"/>
        <w:rPr>
          <w:b w:val="1"/>
          <w:bCs w:val="1"/>
          <w:color w:val="000000" w:themeColor="text1" w:themeTint="FF" w:themeShade="FF"/>
          <w:sz w:val="22"/>
          <w:szCs w:val="22"/>
          <w:u w:val="single"/>
        </w:rPr>
      </w:pPr>
      <w:r w:rsidRPr="246D8159" w:rsidR="002E4ED8">
        <w:rPr>
          <w:b w:val="1"/>
          <w:bCs w:val="1"/>
          <w:color w:val="000000" w:themeColor="text1" w:themeTint="FF" w:themeShade="FF"/>
          <w:sz w:val="22"/>
          <w:szCs w:val="22"/>
          <w:u w:val="single"/>
        </w:rPr>
        <w:t>18/19</w:t>
      </w:r>
      <w:r w:rsidRPr="246D8159" w:rsidR="00E7491A">
        <w:rPr>
          <w:b w:val="1"/>
          <w:bCs w:val="1"/>
          <w:color w:val="000000" w:themeColor="text1" w:themeTint="FF" w:themeShade="FF"/>
          <w:sz w:val="22"/>
          <w:szCs w:val="22"/>
          <w:u w:val="single"/>
        </w:rPr>
        <w:t xml:space="preserve"> </w:t>
      </w:r>
      <w:r w:rsidRPr="246D8159" w:rsidR="600058F8">
        <w:rPr>
          <w:b w:val="1"/>
          <w:bCs w:val="1"/>
          <w:color w:val="000000" w:themeColor="text1" w:themeTint="FF" w:themeShade="FF"/>
          <w:sz w:val="22"/>
          <w:szCs w:val="22"/>
          <w:u w:val="single"/>
        </w:rPr>
        <w:t>PART II. PROGRAM/DISCIPLINE EVALUATION AND ANALYSIS</w:t>
      </w:r>
    </w:p>
    <w:p w:rsidR="600058F8" w:rsidP="600058F8" w:rsidRDefault="600058F8" w14:paraId="145FC4BF" w14:textId="77777777">
      <w:pPr>
        <w:rPr>
          <w:rFonts w:ascii="Calibri" w:hAnsi="Calibri" w:eastAsia="Calibri" w:cs="Calibri"/>
          <w:sz w:val="22"/>
          <w:szCs w:val="22"/>
        </w:rPr>
      </w:pPr>
    </w:p>
    <w:p w:rsidR="600058F8" w:rsidP="600058F8" w:rsidRDefault="600058F8" w14:paraId="57E58CA5" w14:textId="77777777">
      <w:pPr>
        <w:pStyle w:val="Heading2"/>
        <w:rPr>
          <w:b/>
          <w:bCs/>
          <w:color w:val="000000" w:themeColor="text1"/>
          <w:sz w:val="22"/>
          <w:szCs w:val="22"/>
        </w:rPr>
      </w:pPr>
      <w:r w:rsidRPr="600058F8">
        <w:rPr>
          <w:b/>
          <w:bCs/>
          <w:color w:val="000000" w:themeColor="text1"/>
          <w:sz w:val="22"/>
          <w:szCs w:val="22"/>
        </w:rPr>
        <w:t>1. FACULTY COLLABORATION</w:t>
      </w:r>
    </w:p>
    <w:p w:rsidR="600058F8" w:rsidP="360CD7DA" w:rsidRDefault="6422EFF1" w14:paraId="38C6DE6E" w14:textId="4CAE2ECB">
      <w:pPr>
        <w:numPr>
          <w:ilvl w:val="0"/>
          <w:numId w:val="6"/>
        </w:numPr>
        <w:ind w:hanging="360"/>
        <w:rPr>
          <w:rFonts w:ascii="Calibri" w:hAnsi="Calibri"/>
          <w:sz w:val="22"/>
          <w:szCs w:val="22"/>
        </w:rPr>
      </w:pPr>
      <w:r w:rsidRPr="360CD7DA" w:rsidR="360CD7DA">
        <w:rPr>
          <w:rFonts w:ascii="Calibri" w:hAnsi="Calibri" w:eastAsia="Calibri" w:cs="Calibri"/>
          <w:sz w:val="22"/>
          <w:szCs w:val="22"/>
        </w:rPr>
        <w:t xml:space="preserve">Describe the program or discipline’s confirmation that faculty are sufficient in number to provide effective instruction. </w:t>
      </w:r>
      <w:r>
        <w:br/>
      </w:r>
    </w:p>
    <w:p w:rsidR="6422EFF1" w:rsidP="246D8159" w:rsidRDefault="6422EFF1" w14:paraId="24B17E42" w14:textId="3F25B5A9">
      <w:pPr>
        <w:pStyle w:val="Normal"/>
        <w:ind w:left="432" w:hanging="0" w:firstLine="0"/>
        <w:rPr>
          <w:rFonts w:ascii="Calibri" w:hAnsi="Calibri" w:eastAsia="Calibri" w:cs="Calibri"/>
          <w:b w:val="1"/>
          <w:bCs w:val="1"/>
          <w:sz w:val="22"/>
          <w:szCs w:val="22"/>
        </w:rPr>
      </w:pPr>
      <w:r w:rsidRPr="246D8159" w:rsidR="7763EA8F">
        <w:rPr>
          <w:rFonts w:ascii="Calibri" w:hAnsi="Calibri" w:eastAsia="Calibri" w:cs="Calibri"/>
          <w:b w:val="1"/>
          <w:bCs w:val="1"/>
          <w:sz w:val="22"/>
          <w:szCs w:val="22"/>
        </w:rPr>
        <w:t xml:space="preserve">Faculty for the Occupational Safety and Health Technology program include the full-time </w:t>
      </w:r>
      <w:r w:rsidRPr="246D8159" w:rsidR="7763EA8F">
        <w:rPr>
          <w:rFonts w:ascii="Calibri" w:hAnsi="Calibri" w:eastAsia="Calibri" w:cs="Calibri"/>
          <w:b w:val="1"/>
          <w:bCs w:val="1"/>
          <w:sz w:val="22"/>
          <w:szCs w:val="22"/>
        </w:rPr>
        <w:t>program chair</w:t>
      </w:r>
      <w:r w:rsidRPr="246D8159" w:rsidR="7763EA8F">
        <w:rPr>
          <w:rFonts w:ascii="Calibri" w:hAnsi="Calibri" w:eastAsia="Calibri" w:cs="Calibri"/>
          <w:b w:val="1"/>
          <w:bCs w:val="1"/>
          <w:sz w:val="22"/>
          <w:szCs w:val="22"/>
        </w:rPr>
        <w:t xml:space="preserve"> who teaches classes as a part-time instructor, as well as four additional part-time instructors. The instructors are highly-qualified, possessing advanced degrees (three with Master’s degrees and two with </w:t>
      </w:r>
      <w:proofErr w:type="spellStart"/>
      <w:r w:rsidRPr="246D8159" w:rsidR="7763EA8F">
        <w:rPr>
          <w:rFonts w:ascii="Calibri" w:hAnsi="Calibri" w:eastAsia="Calibri" w:cs="Calibri"/>
          <w:b w:val="1"/>
          <w:bCs w:val="1"/>
          <w:sz w:val="22"/>
          <w:szCs w:val="22"/>
        </w:rPr>
        <w:t>Ph.D.s</w:t>
      </w:r>
      <w:proofErr w:type="spellEnd"/>
      <w:r w:rsidRPr="246D8159" w:rsidR="7763EA8F">
        <w:rPr>
          <w:rFonts w:ascii="Calibri" w:hAnsi="Calibri" w:eastAsia="Calibri" w:cs="Calibri"/>
          <w:b w:val="1"/>
          <w:bCs w:val="1"/>
          <w:sz w:val="22"/>
          <w:szCs w:val="22"/>
        </w:rPr>
        <w:t xml:space="preserve">), and industry-recognized certifications. Instructors are </w:t>
      </w:r>
      <w:proofErr w:type="gramStart"/>
      <w:r w:rsidRPr="246D8159" w:rsidR="7763EA8F">
        <w:rPr>
          <w:rFonts w:ascii="Calibri" w:hAnsi="Calibri" w:eastAsia="Calibri" w:cs="Calibri"/>
          <w:b w:val="1"/>
          <w:bCs w:val="1"/>
          <w:sz w:val="22"/>
          <w:szCs w:val="22"/>
        </w:rPr>
        <w:t>sufficient</w:t>
      </w:r>
      <w:proofErr w:type="gramEnd"/>
      <w:r w:rsidRPr="246D8159" w:rsidR="7763EA8F">
        <w:rPr>
          <w:rFonts w:ascii="Calibri" w:hAnsi="Calibri" w:eastAsia="Calibri" w:cs="Calibri"/>
          <w:b w:val="1"/>
          <w:bCs w:val="1"/>
          <w:sz w:val="22"/>
          <w:szCs w:val="22"/>
        </w:rPr>
        <w:t xml:space="preserve"> in number to provide effective instruction.</w:t>
      </w:r>
    </w:p>
    <w:p w:rsidR="600058F8" w:rsidP="600058F8" w:rsidRDefault="600058F8" w14:paraId="351A1EFB" w14:textId="77777777">
      <w:pPr>
        <w:ind w:left="360"/>
        <w:rPr>
          <w:sz w:val="22"/>
          <w:szCs w:val="22"/>
        </w:rPr>
      </w:pPr>
    </w:p>
    <w:p w:rsidR="600058F8" w:rsidP="360CD7DA" w:rsidRDefault="6422EFF1" w14:paraId="6724D98F" w14:textId="2E80BAB9">
      <w:pPr>
        <w:numPr>
          <w:ilvl w:val="0"/>
          <w:numId w:val="6"/>
        </w:numPr>
        <w:ind w:hanging="360"/>
        <w:rPr>
          <w:sz w:val="22"/>
          <w:szCs w:val="22"/>
        </w:rPr>
      </w:pPr>
      <w:r w:rsidRPr="360CD7DA" w:rsidR="360CD7DA">
        <w:rPr>
          <w:rFonts w:ascii="Calibri" w:hAnsi="Calibri" w:eastAsia="Calibri" w:cs="Calibri" w:asciiTheme="minorAscii" w:hAnsiTheme="minorAscii" w:eastAsiaTheme="minorAscii" w:cs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r>
        <w:br/>
      </w:r>
    </w:p>
    <w:p w:rsidR="6422EFF1" w:rsidP="246D8159" w:rsidRDefault="6422EFF1" w14:paraId="11D81B02" w14:textId="05945BCF">
      <w:pPr>
        <w:pStyle w:val="ListParagraph"/>
        <w:ind w:left="360"/>
        <w:rPr>
          <w:rFonts w:ascii="Calibri" w:hAnsi="Calibri" w:eastAsia="Calibri" w:cs="Calibri" w:asciiTheme="minorAscii" w:hAnsiTheme="minorAscii" w:eastAsiaTheme="minorAscii" w:cstheme="minorAscii"/>
          <w:b w:val="1"/>
          <w:bCs w:val="1"/>
          <w:sz w:val="22"/>
          <w:szCs w:val="22"/>
        </w:rPr>
      </w:pPr>
      <w:r w:rsidRPr="246D8159" w:rsidR="7763EA8F">
        <w:rPr>
          <w:rFonts w:ascii="Calibri" w:hAnsi="Calibri" w:eastAsia="Calibri" w:cs="Calibri" w:asciiTheme="minorAscii" w:hAnsiTheme="minorAscii" w:eastAsiaTheme="minorAscii" w:cstheme="minorAscii"/>
          <w:b w:val="1"/>
          <w:bCs w:val="1"/>
          <w:sz w:val="22"/>
          <w:szCs w:val="22"/>
        </w:rPr>
        <w:t xml:space="preserve">The program is offered online, from the Trinidad campus only, although there have been students on the Alamosa campus, as well, taking the online classes. All instructors are located remotely. The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is in Colorado Springs, where one of the part-time instructors is also located. The remaining instructors are in Denver, Ft. Collins, and near Greeley. Communication takes place via email and phone, for annual reviews, development/revision of content for online courses, textbook selections (the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requests access to an online version of any text being considered, then shares the link with the course instructor for their review), and sharing of resources via web links in email. </w:t>
      </w:r>
      <w:r w:rsidRPr="246D8159" w:rsidR="7763EA8F">
        <w:rPr>
          <w:rFonts w:ascii="Calibri" w:hAnsi="Calibri" w:eastAsia="Calibri" w:cs="Calibri" w:asciiTheme="minorAscii" w:hAnsiTheme="minorAscii" w:eastAsiaTheme="minorAscii" w:cstheme="minorAscii"/>
          <w:b w:val="1"/>
          <w:bCs w:val="1"/>
          <w:sz w:val="22"/>
          <w:szCs w:val="22"/>
        </w:rPr>
        <w:t xml:space="preserve">Instructors </w:t>
      </w:r>
      <w:r w:rsidRPr="246D8159" w:rsidR="7763EA8F">
        <w:rPr>
          <w:rFonts w:ascii="Calibri" w:hAnsi="Calibri" w:eastAsia="Calibri" w:cs="Calibri" w:asciiTheme="minorAscii" w:hAnsiTheme="minorAscii" w:eastAsiaTheme="minorAscii" w:cstheme="minorAscii"/>
          <w:b w:val="1"/>
          <w:bCs w:val="1"/>
          <w:sz w:val="22"/>
          <w:szCs w:val="22"/>
        </w:rPr>
        <w:t xml:space="preserve">often meet up in person at the </w:t>
      </w:r>
      <w:proofErr w:type="spellStart"/>
      <w:r w:rsidRPr="246D8159" w:rsidR="7763EA8F">
        <w:rPr>
          <w:rFonts w:ascii="Calibri" w:hAnsi="Calibri" w:eastAsia="Calibri" w:cs="Calibri" w:asciiTheme="minorAscii" w:hAnsiTheme="minorAscii" w:eastAsiaTheme="minorAscii" w:cstheme="minorAscii"/>
          <w:b w:val="1"/>
          <w:bCs w:val="1"/>
          <w:sz w:val="22"/>
          <w:szCs w:val="22"/>
        </w:rPr>
        <w:t>CCCOnline</w:t>
      </w:r>
      <w:proofErr w:type="spellEnd"/>
      <w:r w:rsidRPr="246D8159" w:rsidR="7763EA8F">
        <w:rPr>
          <w:rFonts w:ascii="Calibri" w:hAnsi="Calibri" w:eastAsia="Calibri" w:cs="Calibri" w:asciiTheme="minorAscii" w:hAnsiTheme="minorAscii" w:eastAsiaTheme="minorAscii" w:cstheme="minorAscii"/>
          <w:b w:val="1"/>
          <w:bCs w:val="1"/>
          <w:sz w:val="22"/>
          <w:szCs w:val="22"/>
        </w:rPr>
        <w:t xml:space="preserve"> annual CONNECT conference in Denver; other professional development opportunities are shared via email, such as webinars or conference links. Oversight of program delivery is managed by the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with input and feedback </w:t>
      </w:r>
      <w:r w:rsidRPr="246D8159" w:rsidR="7763EA8F">
        <w:rPr>
          <w:rFonts w:ascii="Calibri" w:hAnsi="Calibri" w:eastAsia="Calibri" w:cs="Calibri" w:asciiTheme="minorAscii" w:hAnsiTheme="minorAscii" w:eastAsiaTheme="minorAscii" w:cstheme="minorAscii"/>
          <w:b w:val="1"/>
          <w:bCs w:val="1"/>
          <w:sz w:val="22"/>
          <w:szCs w:val="22"/>
        </w:rPr>
        <w:t xml:space="preserve">from instructors and other safety professionals </w:t>
      </w:r>
      <w:r w:rsidRPr="246D8159" w:rsidR="7763EA8F">
        <w:rPr>
          <w:rFonts w:ascii="Calibri" w:hAnsi="Calibri" w:eastAsia="Calibri" w:cs="Calibri" w:asciiTheme="minorAscii" w:hAnsiTheme="minorAscii" w:eastAsiaTheme="minorAscii" w:cstheme="minorAscii"/>
          <w:b w:val="1"/>
          <w:bCs w:val="1"/>
          <w:sz w:val="22"/>
          <w:szCs w:val="22"/>
        </w:rPr>
        <w:t>sought by email, telephone, or during advisory committee meetings (see details below in item number 5).</w:t>
      </w:r>
    </w:p>
    <w:p w:rsidR="600058F8" w:rsidP="600058F8" w:rsidRDefault="600058F8" w14:paraId="0615FA38" w14:textId="77777777">
      <w:pPr>
        <w:rPr>
          <w:rFonts w:ascii="Calibri" w:hAnsi="Calibri" w:eastAsia="Calibri" w:cs="Calibri"/>
          <w:sz w:val="22"/>
          <w:szCs w:val="22"/>
          <w:highlight w:val="cyan"/>
        </w:rPr>
      </w:pPr>
    </w:p>
    <w:p w:rsidR="600058F8" w:rsidP="600058F8" w:rsidRDefault="600058F8" w14:paraId="2BE47A45" w14:textId="77777777">
      <w:pPr>
        <w:pStyle w:val="Heading2"/>
        <w:rPr>
          <w:b/>
          <w:bCs/>
          <w:color w:val="000000" w:themeColor="text1"/>
          <w:sz w:val="22"/>
          <w:szCs w:val="22"/>
        </w:rPr>
      </w:pPr>
      <w:r w:rsidRPr="600058F8">
        <w:rPr>
          <w:b/>
          <w:bCs/>
          <w:color w:val="000000" w:themeColor="text1"/>
          <w:sz w:val="22"/>
          <w:szCs w:val="22"/>
        </w:rPr>
        <w:t xml:space="preserve">2. STUDENTS </w:t>
      </w:r>
    </w:p>
    <w:p w:rsidRPr="00E7491A" w:rsidR="600058F8" w:rsidP="360CD7DA" w:rsidRDefault="6422EFF1" w14:paraId="5EE2B80F" w14:textId="5992EF2F">
      <w:pPr>
        <w:numPr>
          <w:ilvl w:val="0"/>
          <w:numId w:val="7"/>
        </w:numPr>
        <w:ind w:hanging="360"/>
        <w:rPr>
          <w:sz w:val="22"/>
          <w:szCs w:val="22"/>
        </w:rPr>
      </w:pPr>
      <w:r w:rsidRPr="360CD7DA" w:rsidR="360CD7DA">
        <w:rPr>
          <w:rFonts w:ascii="Calibri" w:hAnsi="Calibri" w:eastAsia="Calibri" w:cs="Calibri" w:asciiTheme="minorAscii" w:hAnsiTheme="minorAscii" w:eastAsiaTheme="minorAscii" w:cstheme="minorAscii"/>
          <w:sz w:val="22"/>
          <w:szCs w:val="22"/>
        </w:rPr>
        <w:t xml:space="preserve">Describe trends, growth, concerns, or challenges in student completion over the past year. </w:t>
      </w:r>
      <w:r>
        <w:br/>
      </w:r>
    </w:p>
    <w:p w:rsidR="6422EFF1" w:rsidP="246D8159" w:rsidRDefault="6422EFF1" w14:paraId="67BC72FA" w14:textId="343A94ED">
      <w:pPr>
        <w:ind w:left="432"/>
        <w:rPr>
          <w:rFonts w:ascii="Calibri" w:hAnsi="Calibri" w:eastAsia="Calibri" w:cs="Calibri" w:asciiTheme="minorAscii" w:hAnsiTheme="minorAscii" w:eastAsiaTheme="minorAscii" w:cstheme="minorAscii"/>
          <w:b w:val="1"/>
          <w:bCs w:val="1"/>
          <w:sz w:val="22"/>
          <w:szCs w:val="22"/>
        </w:rPr>
      </w:pPr>
      <w:r w:rsidRPr="246D8159" w:rsidR="7763EA8F">
        <w:rPr>
          <w:rFonts w:ascii="Calibri" w:hAnsi="Calibri" w:eastAsia="Calibri" w:cs="Calibri" w:asciiTheme="minorAscii" w:hAnsiTheme="minorAscii" w:eastAsiaTheme="minorAscii" w:cstheme="minorAscii"/>
          <w:b w:val="1"/>
          <w:bCs w:val="1"/>
          <w:sz w:val="22"/>
          <w:szCs w:val="22"/>
        </w:rPr>
        <w:t xml:space="preserve">Trends, growth, concerns, or challenges in the past year have been consistent with previous years. Because the OSHT online program has always catered primarily to working safety professionals, completion of their certificates and degrees tends to be a bit haphazard. First, students typically take an average of two classes per semester, which means they generally take longer than 2-3 years to complete a degree. The demands of working full-time, along with family and community obligations, mean that these students cannot take a full-time course load, and they may have to “stop out” for one or more semesters. Other </w:t>
      </w:r>
      <w:r w:rsidRPr="246D8159" w:rsidR="7763EA8F">
        <w:rPr>
          <w:rFonts w:ascii="Calibri" w:hAnsi="Calibri" w:eastAsia="Calibri" w:cs="Calibri" w:asciiTheme="minorAscii" w:hAnsiTheme="minorAscii" w:eastAsiaTheme="minorAscii" w:cstheme="minorAscii"/>
          <w:b w:val="1"/>
          <w:bCs w:val="1"/>
          <w:sz w:val="22"/>
          <w:szCs w:val="22"/>
        </w:rPr>
        <w:t xml:space="preserve">OSHT </w:t>
      </w:r>
      <w:r w:rsidRPr="246D8159" w:rsidR="7763EA8F">
        <w:rPr>
          <w:rFonts w:ascii="Calibri" w:hAnsi="Calibri" w:eastAsia="Calibri" w:cs="Calibri" w:asciiTheme="minorAscii" w:hAnsiTheme="minorAscii" w:eastAsiaTheme="minorAscii" w:cstheme="minorAscii"/>
          <w:b w:val="1"/>
          <w:bCs w:val="1"/>
          <w:sz w:val="22"/>
          <w:szCs w:val="22"/>
        </w:rPr>
        <w:t>students have less-demanding situations and can take a full course load, proceeding through the program within two years or less, in some cases, where transfer credit or Prior Learning Assessment Credit applies. Because every student’s situation is unique, it can be difficult to address every one of the barriers they experience.</w:t>
      </w:r>
    </w:p>
    <w:p w:rsidR="600058F8" w:rsidP="360CD7DA" w:rsidRDefault="600058F8" w14:paraId="73C24101" w14:textId="77777777" w14:noSpellErr="1">
      <w:pPr>
        <w:ind w:left="360"/>
        <w:rPr>
          <w:rFonts w:ascii="Calibri" w:hAnsi="Calibri" w:eastAsia="Calibri" w:cs="Calibri" w:asciiTheme="minorAscii" w:hAnsiTheme="minorAscii" w:eastAsiaTheme="minorAscii" w:cstheme="minorAscii"/>
          <w:sz w:val="22"/>
          <w:szCs w:val="22"/>
          <w:highlight w:val="cyan"/>
        </w:rPr>
      </w:pPr>
    </w:p>
    <w:p w:rsidR="600058F8" w:rsidP="246D8159" w:rsidRDefault="6422EFF1" w14:paraId="7278F435" w14:textId="66B2DD88">
      <w:pPr>
        <w:numPr>
          <w:ilvl w:val="0"/>
          <w:numId w:val="7"/>
        </w:numPr>
        <w:ind w:hanging="360"/>
        <w:rPr>
          <w:sz w:val="22"/>
          <w:szCs w:val="22"/>
        </w:rPr>
      </w:pPr>
      <w:r w:rsidRPr="246D8159" w:rsidR="7763EA8F">
        <w:rPr>
          <w:rFonts w:ascii="Calibri" w:hAnsi="Calibri" w:eastAsia="Calibri" w:cs="Calibri" w:asciiTheme="minorAscii" w:hAnsiTheme="minorAscii" w:eastAsiaTheme="minorAscii" w:cstheme="minorAscii"/>
          <w:sz w:val="22"/>
          <w:szCs w:val="22"/>
        </w:rPr>
        <w:t>Describe faculty accessibility to students, engagement of students outside of the classroom, and appropriateness of class schedule designs that meet the needs of its student populations, availability, and demand.</w:t>
      </w:r>
      <w:r>
        <w:br/>
      </w:r>
      <w:r>
        <w:br/>
      </w:r>
      <w:r w:rsidRPr="246D8159" w:rsidR="7763EA8F">
        <w:rPr>
          <w:rFonts w:ascii="Calibri" w:hAnsi="Calibri" w:eastAsia="Calibri" w:cs="Calibri" w:asciiTheme="minorAscii" w:hAnsiTheme="minorAscii" w:eastAsiaTheme="minorAscii" w:cstheme="minorAscii"/>
          <w:sz w:val="22"/>
          <w:szCs w:val="22"/>
        </w:rPr>
        <w:t xml:space="preserve"> </w:t>
      </w:r>
      <w:r w:rsidRPr="246D8159" w:rsidR="7763EA8F">
        <w:rPr>
          <w:rFonts w:ascii="Calibri" w:hAnsi="Calibri" w:eastAsia="Calibri" w:cs="Calibri" w:asciiTheme="minorAscii" w:hAnsiTheme="minorAscii" w:eastAsiaTheme="minorAscii" w:cstheme="minorAscii"/>
          <w:b w:val="1"/>
          <w:bCs w:val="1"/>
          <w:sz w:val="22"/>
          <w:szCs w:val="22"/>
        </w:rPr>
        <w:t xml:space="preserve">Instructors are accessible to online students via email or phone. Students are engaged outside of the online “classroom” in a variety of ways. Most significantly, nine of the online OSH courses require students to complete a project or site visit in the company of an instructor-approved mentor. Courses may also require additional offline assignments to be completed. Considering this is an online program, there is quite a bit of “hands-on” work required. The mentored assignments promote networking within the safety and health profession, while also complementing the textbook and course concepts with real-world experiences. </w:t>
      </w:r>
      <w:r w:rsidRPr="246D8159" w:rsidR="7763EA8F">
        <w:rPr>
          <w:rFonts w:ascii="Calibri" w:hAnsi="Calibri" w:eastAsia="Calibri" w:cs="Calibri" w:asciiTheme="minorAscii" w:hAnsiTheme="minorAscii" w:eastAsiaTheme="minorAscii" w:cstheme="minorAscii"/>
          <w:b w:val="1"/>
          <w:bCs w:val="1"/>
          <w:sz w:val="22"/>
          <w:szCs w:val="22"/>
        </w:rPr>
        <w:t>Many s</w:t>
      </w:r>
      <w:r w:rsidRPr="246D8159" w:rsidR="7763EA8F">
        <w:rPr>
          <w:rFonts w:ascii="Calibri" w:hAnsi="Calibri" w:eastAsia="Calibri" w:cs="Calibri" w:asciiTheme="minorAscii" w:hAnsiTheme="minorAscii" w:eastAsiaTheme="minorAscii" w:cstheme="minorAscii"/>
          <w:b w:val="1"/>
          <w:bCs w:val="1"/>
          <w:sz w:val="22"/>
          <w:szCs w:val="22"/>
        </w:rPr>
        <w:t>tudents are involved with their</w:t>
      </w:r>
      <w:r w:rsidRPr="246D8159" w:rsidR="7763EA8F">
        <w:rPr>
          <w:rFonts w:ascii="Calibri" w:hAnsi="Calibri" w:eastAsia="Calibri" w:cs="Calibri" w:asciiTheme="minorAscii" w:hAnsiTheme="minorAscii" w:eastAsiaTheme="minorAscii" w:cstheme="minorAscii"/>
          <w:b w:val="1"/>
          <w:bCs w:val="1"/>
          <w:sz w:val="22"/>
          <w:szCs w:val="22"/>
        </w:rPr>
        <w:t xml:space="preserve"> </w:t>
      </w:r>
      <w:r w:rsidRPr="246D8159" w:rsidR="7763EA8F">
        <w:rPr>
          <w:rFonts w:ascii="Calibri" w:hAnsi="Calibri" w:eastAsia="Calibri" w:cs="Calibri" w:asciiTheme="minorAscii" w:hAnsiTheme="minorAscii" w:eastAsiaTheme="minorAscii" w:cstheme="minorAscii"/>
          <w:b w:val="1"/>
          <w:bCs w:val="1"/>
          <w:sz w:val="22"/>
          <w:szCs w:val="22"/>
        </w:rPr>
        <w:t>local chapters of the American Society of Safety Professionals, as well as other industry-related groups. ASSP membership and involvement are promoted by the program and instructors.</w:t>
      </w:r>
      <w:r>
        <w:br/>
      </w:r>
      <w:r>
        <w:br/>
      </w:r>
      <w:r w:rsidRPr="246D8159" w:rsidR="7763EA8F">
        <w:rPr>
          <w:rFonts w:ascii="Calibri" w:hAnsi="Calibri" w:eastAsia="Calibri" w:cs="Calibri" w:asciiTheme="minorAscii" w:hAnsiTheme="minorAscii" w:eastAsiaTheme="minorAscii" w:cstheme="minorAscii"/>
          <w:b w:val="1"/>
          <w:bCs w:val="1"/>
          <w:sz w:val="22"/>
          <w:szCs w:val="22"/>
        </w:rPr>
        <w:t>Classes are scheduled so that all the OSH courses are offered in both the Spring and Fall semesters, with about half the courses being offered in the Summer semester when enrollment tends to be lower. Some students from Indiana University of Pennsylvania’s Master of Safety Sciences program enroll in the OSH 145 Fire Safety, OSH 225 Industrial Hygiene, OSH 226 Intro to Ergonomics, and OSH 256 Industrial Hygiene Instrument Lab courses each semester; they are referred to us by IUP to meet deficiencies for the Master’s program when their Bachelor’s degree is not in a safety-related discipline. Therefore, to ensure those students can complete the classes they need in a timely manner, as well as addressing needs of OSHT majors at Trinidad State, those four classes are offered all three semesters.</w:t>
      </w:r>
    </w:p>
    <w:p w:rsidR="600058F8" w:rsidP="360CD7DA" w:rsidRDefault="600058F8" w14:paraId="192C03CA" w14:textId="77777777" w14:noSpellErr="1">
      <w:pPr>
        <w:ind w:left="360"/>
        <w:rPr>
          <w:rFonts w:ascii="Calibri" w:hAnsi="Calibri" w:eastAsia="Calibri" w:cs="Calibri" w:asciiTheme="minorAscii" w:hAnsiTheme="minorAscii" w:eastAsiaTheme="minorAscii" w:cstheme="minorAscii"/>
          <w:sz w:val="22"/>
          <w:szCs w:val="22"/>
          <w:highlight w:val="cyan"/>
        </w:rPr>
      </w:pPr>
    </w:p>
    <w:p w:rsidR="600058F8" w:rsidP="7763EA8F" w:rsidRDefault="6422EFF1" w14:paraId="1F5D3673" w14:textId="515496DC">
      <w:pPr>
        <w:numPr>
          <w:ilvl w:val="0"/>
          <w:numId w:val="7"/>
        </w:numPr>
        <w:ind w:hanging="360"/>
        <w:rPr>
          <w:rFonts w:ascii="Calibri Light" w:hAnsi="Calibri Light" w:asciiTheme="majorAscii" w:hAnsiTheme="majorAscii"/>
          <w:sz w:val="22"/>
          <w:szCs w:val="22"/>
        </w:rPr>
      </w:pPr>
      <w:r w:rsidRPr="7763EA8F" w:rsidR="7763EA8F">
        <w:rPr>
          <w:rFonts w:ascii="Calibri" w:hAnsi="Calibri" w:eastAsia="Calibri" w:cs="Calibri" w:asciiTheme="minorAscii" w:hAnsiTheme="minorAscii" w:eastAsiaTheme="minorAscii" w:cstheme="minorAscii"/>
          <w:sz w:val="22"/>
          <w:szCs w:val="22"/>
        </w:rPr>
        <w:t xml:space="preserve">Describe the evidence that the program’s courses and programs successfully meet the learning, and/or employment needs of students. </w:t>
      </w:r>
      <w:r>
        <w:br/>
      </w:r>
    </w:p>
    <w:p w:rsidR="6422EFF1" w:rsidP="246D8159" w:rsidRDefault="6422EFF1" w14:paraId="315745EC" w14:textId="5A6BC611">
      <w:pPr>
        <w:ind w:left="432"/>
        <w:rPr>
          <w:rFonts w:ascii="Calibri" w:hAnsi="Calibri" w:eastAsia="Calibri" w:cs="Calibri" w:asciiTheme="minorAscii" w:hAnsiTheme="minorAscii" w:eastAsiaTheme="minorAscii" w:cstheme="minorAscii"/>
          <w:b w:val="1"/>
          <w:bCs w:val="1"/>
          <w:sz w:val="22"/>
          <w:szCs w:val="22"/>
        </w:rPr>
      </w:pPr>
      <w:r w:rsidRPr="246D8159" w:rsidR="7763EA8F">
        <w:rPr>
          <w:rFonts w:ascii="Calibri" w:hAnsi="Calibri" w:eastAsia="Calibri" w:cs="Calibri" w:asciiTheme="minorAscii" w:hAnsiTheme="minorAscii" w:eastAsiaTheme="minorAscii" w:cstheme="minorAscii"/>
          <w:b w:val="1"/>
          <w:bCs w:val="1"/>
          <w:sz w:val="22"/>
          <w:szCs w:val="22"/>
        </w:rPr>
        <w:t xml:space="preserve">OSH program </w:t>
      </w:r>
      <w:proofErr w:type="gramStart"/>
      <w:r w:rsidRPr="246D8159" w:rsidR="7763EA8F">
        <w:rPr>
          <w:rFonts w:ascii="Calibri" w:hAnsi="Calibri" w:eastAsia="Calibri" w:cs="Calibri" w:asciiTheme="minorAscii" w:hAnsiTheme="minorAscii" w:eastAsiaTheme="minorAscii" w:cstheme="minorAscii"/>
          <w:b w:val="1"/>
          <w:bCs w:val="1"/>
          <w:sz w:val="22"/>
          <w:szCs w:val="22"/>
        </w:rPr>
        <w:t>exit</w:t>
      </w:r>
      <w:proofErr w:type="gramEnd"/>
      <w:r w:rsidRPr="246D8159" w:rsidR="7763EA8F">
        <w:rPr>
          <w:rFonts w:ascii="Calibri" w:hAnsi="Calibri" w:eastAsia="Calibri" w:cs="Calibri" w:asciiTheme="minorAscii" w:hAnsiTheme="minorAscii" w:eastAsiaTheme="minorAscii" w:cstheme="minorAscii"/>
          <w:b w:val="1"/>
          <w:bCs w:val="1"/>
          <w:sz w:val="22"/>
          <w:szCs w:val="22"/>
        </w:rPr>
        <w:t xml:space="preserve"> surveys and VE-135 follow-up surveys consistently indicate that the courses/program successfully meet learning, transferability, and employment needs. A high number of graduates are already employed. The exact number of graduates who transfer for a </w:t>
      </w:r>
      <w:proofErr w:type="gramStart"/>
      <w:r w:rsidRPr="246D8159" w:rsidR="7763EA8F">
        <w:rPr>
          <w:rFonts w:ascii="Calibri" w:hAnsi="Calibri" w:eastAsia="Calibri" w:cs="Calibri" w:asciiTheme="minorAscii" w:hAnsiTheme="minorAscii" w:eastAsiaTheme="minorAscii" w:cstheme="minorAscii"/>
          <w:b w:val="1"/>
          <w:bCs w:val="1"/>
          <w:sz w:val="22"/>
          <w:szCs w:val="22"/>
        </w:rPr>
        <w:t>Bachelor’s</w:t>
      </w:r>
      <w:proofErr w:type="gramEnd"/>
      <w:r w:rsidRPr="246D8159" w:rsidR="7763EA8F">
        <w:rPr>
          <w:rFonts w:ascii="Calibri" w:hAnsi="Calibri" w:eastAsia="Calibri" w:cs="Calibri" w:asciiTheme="minorAscii" w:hAnsiTheme="minorAscii" w:eastAsiaTheme="minorAscii" w:cstheme="minorAscii"/>
          <w:b w:val="1"/>
          <w:bCs w:val="1"/>
          <w:sz w:val="22"/>
          <w:szCs w:val="22"/>
        </w:rPr>
        <w:t xml:space="preserve"> degree is not known, but is </w:t>
      </w:r>
      <w:r w:rsidRPr="246D8159" w:rsidR="7763EA8F">
        <w:rPr>
          <w:rFonts w:ascii="Calibri" w:hAnsi="Calibri" w:eastAsia="Calibri" w:cs="Calibri" w:asciiTheme="minorAscii" w:hAnsiTheme="minorAscii" w:eastAsiaTheme="minorAscii" w:cstheme="minorAscii"/>
          <w:b w:val="1"/>
          <w:bCs w:val="1"/>
          <w:sz w:val="22"/>
          <w:szCs w:val="22"/>
        </w:rPr>
        <w:t>estimated to be less than 50 percent</w:t>
      </w:r>
      <w:r w:rsidRPr="246D8159" w:rsidR="7763EA8F">
        <w:rPr>
          <w:rFonts w:ascii="Calibri" w:hAnsi="Calibri" w:eastAsia="Calibri" w:cs="Calibri" w:asciiTheme="minorAscii" w:hAnsiTheme="minorAscii" w:eastAsiaTheme="minorAscii" w:cstheme="minorAscii"/>
          <w:b w:val="1"/>
          <w:bCs w:val="1"/>
          <w:sz w:val="22"/>
          <w:szCs w:val="22"/>
        </w:rPr>
        <w:t xml:space="preserve">, which is not unusual for an Associate of Applied Science degree. Of those who do transfer, there are no known issues with transfer of courses/credits. Oakland University, with which the OSHT program has a transfer agreement into their Bachelor of Science degree in Environmental Health and Safety, guarantees transfer of all 60 of the OSHT program’s credit hours and will accept transfer of an additional 4 credit hours of a foreign language, for a total of </w:t>
      </w:r>
      <w:r w:rsidRPr="246D8159" w:rsidR="7763EA8F">
        <w:rPr>
          <w:rFonts w:ascii="Calibri" w:hAnsi="Calibri" w:eastAsia="Calibri" w:cs="Calibri" w:asciiTheme="minorAscii" w:hAnsiTheme="minorAscii" w:eastAsiaTheme="minorAscii" w:cstheme="minorAscii"/>
          <w:b w:val="1"/>
          <w:bCs w:val="1"/>
          <w:sz w:val="22"/>
          <w:szCs w:val="22"/>
        </w:rPr>
        <w:t>64</w:t>
      </w:r>
      <w:r w:rsidRPr="246D8159" w:rsidR="7763EA8F">
        <w:rPr>
          <w:rFonts w:ascii="Calibri" w:hAnsi="Calibri" w:eastAsia="Calibri" w:cs="Calibri" w:asciiTheme="minorAscii" w:hAnsiTheme="minorAscii" w:eastAsiaTheme="minorAscii" w:cstheme="minorAscii"/>
          <w:b w:val="1"/>
          <w:bCs w:val="1"/>
          <w:sz w:val="22"/>
          <w:szCs w:val="22"/>
        </w:rPr>
        <w:t xml:space="preserve"> transfer credits.</w:t>
      </w:r>
      <w:r>
        <w:br/>
      </w:r>
      <w:r>
        <w:br/>
      </w:r>
      <w:r w:rsidRPr="246D8159" w:rsidR="7763EA8F">
        <w:rPr>
          <w:rFonts w:ascii="Calibri" w:hAnsi="Calibri" w:eastAsia="Calibri" w:cs="Calibri" w:asciiTheme="minorAscii" w:hAnsiTheme="minorAscii" w:eastAsiaTheme="minorAscii" w:cstheme="minorAscii"/>
          <w:b w:val="1"/>
          <w:bCs w:val="1"/>
          <w:sz w:val="22"/>
          <w:szCs w:val="22"/>
        </w:rPr>
        <w:t>A survey of ASSP members in three Colorado chapters show</w:t>
      </w:r>
      <w:r w:rsidRPr="246D8159" w:rsidR="7763EA8F">
        <w:rPr>
          <w:rFonts w:ascii="Calibri" w:hAnsi="Calibri" w:eastAsia="Calibri" w:cs="Calibri" w:asciiTheme="minorAscii" w:hAnsiTheme="minorAscii" w:eastAsiaTheme="minorAscii" w:cstheme="minorAscii"/>
          <w:b w:val="1"/>
          <w:bCs w:val="1"/>
          <w:sz w:val="22"/>
          <w:szCs w:val="22"/>
        </w:rPr>
        <w:t>ed</w:t>
      </w:r>
      <w:r w:rsidRPr="246D8159" w:rsidR="7763EA8F">
        <w:rPr>
          <w:rFonts w:ascii="Calibri" w:hAnsi="Calibri" w:eastAsia="Calibri" w:cs="Calibri" w:asciiTheme="minorAscii" w:hAnsiTheme="minorAscii" w:eastAsiaTheme="minorAscii" w:cstheme="minorAscii"/>
          <w:b w:val="1"/>
          <w:bCs w:val="1"/>
          <w:sz w:val="22"/>
          <w:szCs w:val="22"/>
        </w:rPr>
        <w:t xml:space="preserve"> that, of the 26 individuals completing the survey, 3 had employed Trinidad State OSHT grads. All agreed these graduates had the skills necessary to perform requisite safety and health duties within their organizations.</w:t>
      </w:r>
    </w:p>
    <w:p w:rsidR="600058F8" w:rsidP="360CD7DA" w:rsidRDefault="600058F8" w14:paraId="187AD74E" w14:textId="77777777" w14:noSpellErr="1">
      <w:pPr>
        <w:ind w:left="360"/>
        <w:rPr>
          <w:rFonts w:ascii="Calibri" w:hAnsi="Calibri" w:eastAsia="Calibri" w:cs="Calibri" w:asciiTheme="minorAscii" w:hAnsiTheme="minorAscii" w:eastAsiaTheme="minorAscii" w:cstheme="minorAscii"/>
          <w:sz w:val="22"/>
          <w:szCs w:val="22"/>
          <w:highlight w:val="cyan"/>
        </w:rPr>
      </w:pPr>
    </w:p>
    <w:p w:rsidR="6422EFF1" w:rsidP="246D8159" w:rsidRDefault="6422EFF1" w14:paraId="4825F2B9" w14:textId="17BB8C84">
      <w:pPr>
        <w:numPr>
          <w:ilvl w:val="0"/>
          <w:numId w:val="7"/>
        </w:numPr>
        <w:ind w:hanging="360"/>
        <w:rPr>
          <w:sz w:val="22"/>
          <w:szCs w:val="22"/>
        </w:rPr>
      </w:pPr>
      <w:r w:rsidRPr="246D8159" w:rsidR="7763EA8F">
        <w:rPr>
          <w:rFonts w:ascii="Calibri" w:hAnsi="Calibri" w:eastAsia="Calibri" w:cs="Calibri" w:asciiTheme="minorAscii" w:hAnsiTheme="minorAscii" w:eastAsiaTheme="minorAscii" w:cstheme="minorAscii"/>
          <w:sz w:val="22"/>
          <w:szCs w:val="22"/>
        </w:rPr>
        <w:t>Describe transferability, national/state exam pass rates, licensure, and completion rates for the program.</w:t>
      </w:r>
      <w:r>
        <w:br/>
      </w:r>
      <w:r>
        <w:br/>
      </w:r>
      <w:r w:rsidRPr="246D8159" w:rsidR="7763EA8F">
        <w:rPr>
          <w:rFonts w:ascii="Calibri" w:hAnsi="Calibri" w:eastAsia="Calibri" w:cs="Calibri" w:asciiTheme="minorAscii" w:hAnsiTheme="minorAscii" w:eastAsiaTheme="minorAscii" w:cstheme="minorAscii"/>
          <w:b w:val="1"/>
          <w:bCs w:val="1"/>
          <w:sz w:val="22"/>
          <w:szCs w:val="22"/>
        </w:rPr>
        <w:t>Graduates of the Trinidad State OSHT program have successfully transferred to and completed Bachelor’s degree</w:t>
      </w:r>
      <w:r w:rsidRPr="246D8159" w:rsidR="7763EA8F">
        <w:rPr>
          <w:rFonts w:ascii="Calibri" w:hAnsi="Calibri" w:eastAsia="Calibri" w:cs="Calibri" w:asciiTheme="minorAscii" w:hAnsiTheme="minorAscii" w:eastAsiaTheme="minorAscii" w:cstheme="minorAscii"/>
          <w:b w:val="1"/>
          <w:bCs w:val="1"/>
          <w:sz w:val="22"/>
          <w:szCs w:val="22"/>
        </w:rPr>
        <w:t>s</w:t>
      </w:r>
      <w:r w:rsidRPr="246D8159" w:rsidR="7763EA8F">
        <w:rPr>
          <w:rFonts w:ascii="Calibri" w:hAnsi="Calibri" w:eastAsia="Calibri" w:cs="Calibri" w:asciiTheme="minorAscii" w:hAnsiTheme="minorAscii" w:eastAsiaTheme="minorAscii" w:cstheme="minorAscii"/>
          <w:b w:val="1"/>
          <w:bCs w:val="1"/>
          <w:sz w:val="22"/>
          <w:szCs w:val="22"/>
        </w:rPr>
        <w:t xml:space="preserve"> with Oakland University, which offers an ABET-accredited online Bachelor’s degree in Environmental Health and Safety</w:t>
      </w:r>
      <w:r w:rsidRPr="246D8159" w:rsidR="7763EA8F">
        <w:rPr>
          <w:rFonts w:ascii="Calibri" w:hAnsi="Calibri" w:eastAsia="Calibri" w:cs="Calibri" w:asciiTheme="minorAscii" w:hAnsiTheme="minorAscii" w:eastAsiaTheme="minorAscii" w:cstheme="minorAscii"/>
          <w:b w:val="1"/>
          <w:bCs w:val="1"/>
          <w:sz w:val="22"/>
          <w:szCs w:val="22"/>
        </w:rPr>
        <w:t>;</w:t>
      </w:r>
      <w:r w:rsidRPr="246D8159" w:rsidR="7763EA8F">
        <w:rPr>
          <w:rFonts w:ascii="Calibri" w:hAnsi="Calibri" w:eastAsia="Calibri" w:cs="Calibri" w:asciiTheme="minorAscii" w:hAnsiTheme="minorAscii" w:eastAsiaTheme="minorAscii" w:cstheme="minorAscii"/>
          <w:b w:val="1"/>
          <w:bCs w:val="1"/>
          <w:sz w:val="22"/>
          <w:szCs w:val="22"/>
        </w:rPr>
        <w:t xml:space="preserve"> through Waldorf University, which offers several Bachelor’s degree options with an Occupational Safety major; and with Eastern Kentucky University, which offers an online Bachelor of Science in Occupational Safety.</w:t>
      </w:r>
      <w:r>
        <w:br/>
      </w:r>
      <w:r>
        <w:br/>
      </w:r>
      <w:r w:rsidRPr="246D8159" w:rsidR="7763EA8F">
        <w:rPr>
          <w:rFonts w:ascii="Calibri" w:hAnsi="Calibri" w:eastAsia="Calibri" w:cs="Calibri" w:asciiTheme="minorAscii" w:hAnsiTheme="minorAscii" w:eastAsiaTheme="minorAscii" w:cstheme="minorAscii"/>
          <w:b w:val="1"/>
          <w:bCs w:val="1"/>
          <w:sz w:val="22"/>
          <w:szCs w:val="22"/>
        </w:rPr>
        <w:t xml:space="preserve">Although there are several occupational safety and health-related certification exams available through the Board of Certified Safety Professionals, they are not required for professional practice. Therefore, pass rates for OSHT program graduates are not available. Anecdotally, students often report back to the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that they have passed one or more certification exams, and many </w:t>
      </w:r>
      <w:proofErr w:type="gramStart"/>
      <w:r w:rsidRPr="246D8159" w:rsidR="7763EA8F">
        <w:rPr>
          <w:rFonts w:ascii="Calibri" w:hAnsi="Calibri" w:eastAsia="Calibri" w:cs="Calibri" w:asciiTheme="minorAscii" w:hAnsiTheme="minorAscii" w:eastAsiaTheme="minorAscii" w:cstheme="minorAscii"/>
          <w:b w:val="1"/>
          <w:bCs w:val="1"/>
          <w:sz w:val="22"/>
          <w:szCs w:val="22"/>
        </w:rPr>
        <w:t>credit</w:t>
      </w:r>
      <w:proofErr w:type="gramEnd"/>
      <w:r w:rsidRPr="246D8159" w:rsidR="7763EA8F">
        <w:rPr>
          <w:rFonts w:ascii="Calibri" w:hAnsi="Calibri" w:eastAsia="Calibri" w:cs="Calibri" w:asciiTheme="minorAscii" w:hAnsiTheme="minorAscii" w:eastAsiaTheme="minorAscii" w:cstheme="minorAscii"/>
          <w:b w:val="1"/>
          <w:bCs w:val="1"/>
          <w:sz w:val="22"/>
          <w:szCs w:val="22"/>
        </w:rPr>
        <w:t xml:space="preserve"> the program curriculum with helping them to achieve this.</w:t>
      </w:r>
      <w:r>
        <w:br/>
      </w:r>
      <w:r>
        <w:br/>
      </w:r>
      <w:r w:rsidRPr="246D8159" w:rsidR="7763EA8F">
        <w:rPr>
          <w:rFonts w:ascii="Calibri" w:hAnsi="Calibri" w:eastAsia="Calibri" w:cs="Calibri" w:asciiTheme="minorAscii" w:hAnsiTheme="minorAscii" w:eastAsiaTheme="minorAscii" w:cstheme="minorAscii"/>
          <w:b w:val="1"/>
          <w:bCs w:val="1"/>
          <w:sz w:val="22"/>
          <w:szCs w:val="22"/>
        </w:rPr>
        <w:t>As mentioned previously, students are mostly part-time and sometimes need to take one or more semesters off, in order to address work or family concerns. This results in low completion numbers, since students taking more than three years to complete a two-year degree have not been recognized as completers in the past.</w:t>
      </w:r>
    </w:p>
    <w:p w:rsidR="600058F8" w:rsidP="600058F8" w:rsidRDefault="600058F8" w14:paraId="6BEAEDBE" w14:textId="77777777">
      <w:pPr>
        <w:rPr>
          <w:rFonts w:ascii="Calibri" w:hAnsi="Calibri" w:eastAsia="Calibri" w:cs="Calibri"/>
          <w:sz w:val="22"/>
          <w:szCs w:val="22"/>
          <w:highlight w:val="cyan"/>
        </w:rPr>
      </w:pPr>
    </w:p>
    <w:p w:rsidR="600058F8" w:rsidP="600058F8" w:rsidRDefault="600058F8" w14:paraId="39795B86" w14:textId="77777777">
      <w:pPr>
        <w:pStyle w:val="Heading2"/>
        <w:rPr>
          <w:b/>
          <w:bCs/>
          <w:color w:val="000000" w:themeColor="text1"/>
          <w:sz w:val="22"/>
          <w:szCs w:val="22"/>
        </w:rPr>
      </w:pPr>
      <w:r w:rsidRPr="600058F8">
        <w:rPr>
          <w:b/>
          <w:bCs/>
          <w:color w:val="000000" w:themeColor="text1"/>
          <w:sz w:val="22"/>
          <w:szCs w:val="22"/>
        </w:rPr>
        <w:t>3. CURRICULUM CONTENT, DESIGN, AND DELIVERY</w:t>
      </w:r>
    </w:p>
    <w:p w:rsidR="600058F8" w:rsidP="246D8159" w:rsidRDefault="600058F8" w14:paraId="5335FE7C" w14:textId="24AEA704">
      <w:pPr>
        <w:numPr>
          <w:ilvl w:val="0"/>
          <w:numId w:val="8"/>
        </w:numPr>
        <w:ind w:hanging="360"/>
        <w:rPr>
          <w:sz w:val="22"/>
          <w:szCs w:val="22"/>
        </w:rPr>
      </w:pPr>
      <w:r w:rsidRPr="246D8159" w:rsidR="7763EA8F">
        <w:rPr>
          <w:rFonts w:ascii="Calibri" w:hAnsi="Calibri" w:eastAsia="Calibri" w:cs="Calibri" w:asciiTheme="minorAscii" w:hAnsiTheme="minorAscii" w:eastAsiaTheme="minorAscii" w:cstheme="minorAscii"/>
          <w:sz w:val="22"/>
          <w:szCs w:val="22"/>
        </w:rPr>
        <w:t>Describe how the program’s academic courses conform in content, textbooks, and instructional methods to current discipline standards and are designed to meet the degree and/or general education needs of students.</w:t>
      </w:r>
      <w:r>
        <w:br/>
      </w:r>
      <w:r>
        <w:br/>
      </w:r>
      <w:r w:rsidRPr="246D8159" w:rsidR="7763EA8F">
        <w:rPr>
          <w:rFonts w:ascii="Calibri" w:hAnsi="Calibri" w:eastAsia="Calibri" w:cs="Calibri" w:asciiTheme="minorAscii" w:hAnsiTheme="minorAscii" w:eastAsiaTheme="minorAscii" w:cstheme="minorAscii"/>
          <w:b w:val="1"/>
          <w:bCs w:val="1"/>
          <w:sz w:val="22"/>
          <w:szCs w:val="22"/>
        </w:rPr>
        <w:t xml:space="preserve">The OSHT program was initially designed to meet guidelines of the American Society of Safety Professionals and Board of Certified Safety Professionals that reflect the knowledge and functions of safety and health </w:t>
      </w:r>
      <w:proofErr w:type="spellStart"/>
      <w:r w:rsidRPr="246D8159" w:rsidR="7763EA8F">
        <w:rPr>
          <w:rFonts w:ascii="Calibri" w:hAnsi="Calibri" w:eastAsia="Calibri" w:cs="Calibri" w:asciiTheme="minorAscii" w:hAnsiTheme="minorAscii" w:eastAsiaTheme="minorAscii" w:cstheme="minorAscii"/>
          <w:b w:val="1"/>
          <w:bCs w:val="1"/>
          <w:sz w:val="22"/>
          <w:szCs w:val="22"/>
        </w:rPr>
        <w:t>practioners</w:t>
      </w:r>
      <w:proofErr w:type="spellEnd"/>
      <w:r w:rsidRPr="246D8159" w:rsidR="7763EA8F">
        <w:rPr>
          <w:rFonts w:ascii="Calibri" w:hAnsi="Calibri" w:eastAsia="Calibri" w:cs="Calibri" w:asciiTheme="minorAscii" w:hAnsiTheme="minorAscii" w:eastAsiaTheme="minorAscii" w:cstheme="minorAscii"/>
          <w:b w:val="1"/>
          <w:bCs w:val="1"/>
          <w:sz w:val="22"/>
          <w:szCs w:val="22"/>
        </w:rPr>
        <w:t xml:space="preserve">. Since the program initially became accredited by ABET in 2002, the curriculum has been regularly reviewed by the program chair, </w:t>
      </w:r>
      <w:r w:rsidRPr="246D8159" w:rsidR="7763EA8F">
        <w:rPr>
          <w:rFonts w:ascii="Calibri" w:hAnsi="Calibri" w:eastAsia="Calibri" w:cs="Calibri" w:asciiTheme="minorAscii" w:hAnsiTheme="minorAscii" w:eastAsiaTheme="minorAscii" w:cstheme="minorAscii"/>
          <w:b w:val="1"/>
          <w:bCs w:val="1"/>
          <w:sz w:val="22"/>
          <w:szCs w:val="22"/>
        </w:rPr>
        <w:t>instructors</w:t>
      </w:r>
      <w:r w:rsidRPr="246D8159" w:rsidR="7763EA8F">
        <w:rPr>
          <w:rFonts w:ascii="Calibri" w:hAnsi="Calibri" w:eastAsia="Calibri" w:cs="Calibri" w:asciiTheme="minorAscii" w:hAnsiTheme="minorAscii" w:eastAsiaTheme="minorAscii" w:cstheme="minorAscii"/>
          <w:b w:val="1"/>
          <w:bCs w:val="1"/>
          <w:sz w:val="22"/>
          <w:szCs w:val="22"/>
        </w:rPr>
        <w:t>, and the industry advisory committee on a regular basis – on</w:t>
      </w:r>
      <w:r w:rsidRPr="246D8159" w:rsidR="7763EA8F">
        <w:rPr>
          <w:rFonts w:ascii="Calibri" w:hAnsi="Calibri" w:eastAsia="Calibri" w:cs="Calibri" w:asciiTheme="minorAscii" w:hAnsiTheme="minorAscii" w:eastAsiaTheme="minorAscii" w:cstheme="minorAscii"/>
          <w:b w:val="1"/>
          <w:bCs w:val="1"/>
          <w:sz w:val="22"/>
          <w:szCs w:val="22"/>
        </w:rPr>
        <w:t>c</w:t>
      </w:r>
      <w:r w:rsidRPr="246D8159" w:rsidR="7763EA8F">
        <w:rPr>
          <w:rFonts w:ascii="Calibri" w:hAnsi="Calibri" w:eastAsia="Calibri" w:cs="Calibri" w:asciiTheme="minorAscii" w:hAnsiTheme="minorAscii" w:eastAsiaTheme="minorAscii" w:cstheme="minorAscii"/>
          <w:b w:val="1"/>
          <w:bCs w:val="1"/>
          <w:sz w:val="22"/>
          <w:szCs w:val="22"/>
        </w:rPr>
        <w:t xml:space="preserve">e per year, at minimum – to ensure that the program offerings remain consistent with industry and employer needs. The course content is also based on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w:t>
      </w:r>
      <w:r w:rsidRPr="246D8159" w:rsidR="7763EA8F">
        <w:rPr>
          <w:rFonts w:ascii="Calibri" w:hAnsi="Calibri" w:eastAsia="Calibri" w:cs="Calibri" w:asciiTheme="minorAscii" w:hAnsiTheme="minorAscii" w:eastAsiaTheme="minorAscii" w:cstheme="minorAscii"/>
          <w:b w:val="1"/>
          <w:bCs w:val="1"/>
          <w:sz w:val="22"/>
          <w:szCs w:val="22"/>
        </w:rPr>
        <w:t>instructor</w:t>
      </w:r>
      <w:r w:rsidRPr="246D8159" w:rsidR="7763EA8F">
        <w:rPr>
          <w:rFonts w:ascii="Calibri" w:hAnsi="Calibri" w:eastAsia="Calibri" w:cs="Calibri" w:asciiTheme="minorAscii" w:hAnsiTheme="minorAscii" w:eastAsiaTheme="minorAscii" w:cstheme="minorAscii"/>
          <w:b w:val="1"/>
          <w:bCs w:val="1"/>
          <w:sz w:val="22"/>
          <w:szCs w:val="22"/>
        </w:rPr>
        <w:t xml:space="preserve">, and advisory committee members’ knowledge of certification exam topics and industry basics and trends, as well as ABET criteria for curriculum within safety programs. Textbooks are also selected on this basis, ensuring they will include </w:t>
      </w:r>
      <w:proofErr w:type="gramStart"/>
      <w:r w:rsidRPr="246D8159" w:rsidR="7763EA8F">
        <w:rPr>
          <w:rFonts w:ascii="Calibri" w:hAnsi="Calibri" w:eastAsia="Calibri" w:cs="Calibri" w:asciiTheme="minorAscii" w:hAnsiTheme="minorAscii" w:eastAsiaTheme="minorAscii" w:cstheme="minorAscii"/>
          <w:b w:val="1"/>
          <w:bCs w:val="1"/>
          <w:sz w:val="22"/>
          <w:szCs w:val="22"/>
        </w:rPr>
        <w:t>the majority of</w:t>
      </w:r>
      <w:proofErr w:type="gramEnd"/>
      <w:r w:rsidRPr="246D8159" w:rsidR="7763EA8F">
        <w:rPr>
          <w:rFonts w:ascii="Calibri" w:hAnsi="Calibri" w:eastAsia="Calibri" w:cs="Calibri" w:asciiTheme="minorAscii" w:hAnsiTheme="minorAscii" w:eastAsiaTheme="minorAscii" w:cstheme="minorAscii"/>
          <w:b w:val="1"/>
          <w:bCs w:val="1"/>
          <w:sz w:val="22"/>
          <w:szCs w:val="22"/>
        </w:rPr>
        <w:t xml:space="preserve"> information needed to address the course description and competencies outlined in the CCCS Common Course Numbering System. Any areas not covered within a textbook are addressed through instructor knowledge and Internet or other available resources, such as pdf files or graphics.</w:t>
      </w:r>
      <w:r>
        <w:br/>
      </w:r>
      <w:r>
        <w:br/>
      </w:r>
      <w:r w:rsidRPr="246D8159" w:rsidR="7763EA8F">
        <w:rPr>
          <w:rFonts w:ascii="Calibri" w:hAnsi="Calibri" w:eastAsia="Calibri" w:cs="Calibri" w:asciiTheme="minorAscii" w:hAnsiTheme="minorAscii" w:eastAsiaTheme="minorAscii" w:cstheme="minorAscii"/>
          <w:b w:val="1"/>
          <w:bCs w:val="1"/>
          <w:sz w:val="22"/>
          <w:szCs w:val="22"/>
        </w:rPr>
        <w:t xml:space="preserve">The online instructional method is perfect for the niche student who has been drawn to the online program from its start in 1998, that being the working safety professional who needs a degree either to advance to a management or other higher position or to sit for certification exams that require the candidate to hold an Associate in Safety or higher degree to be eligible. </w:t>
      </w:r>
      <w:proofErr w:type="gramStart"/>
      <w:r w:rsidRPr="246D8159" w:rsidR="7763EA8F">
        <w:rPr>
          <w:rFonts w:ascii="Calibri" w:hAnsi="Calibri" w:eastAsia="Calibri" w:cs="Calibri" w:asciiTheme="minorAscii" w:hAnsiTheme="minorAscii" w:eastAsiaTheme="minorAscii" w:cstheme="minorAscii"/>
          <w:b w:val="1"/>
          <w:bCs w:val="1"/>
          <w:sz w:val="22"/>
          <w:szCs w:val="22"/>
        </w:rPr>
        <w:t>With regard to</w:t>
      </w:r>
      <w:proofErr w:type="gramEnd"/>
      <w:r w:rsidRPr="246D8159" w:rsidR="7763EA8F">
        <w:rPr>
          <w:rFonts w:ascii="Calibri" w:hAnsi="Calibri" w:eastAsia="Calibri" w:cs="Calibri" w:asciiTheme="minorAscii" w:hAnsiTheme="minorAscii" w:eastAsiaTheme="minorAscii" w:cstheme="minorAscii"/>
          <w:b w:val="1"/>
          <w:bCs w:val="1"/>
          <w:sz w:val="22"/>
          <w:szCs w:val="22"/>
        </w:rPr>
        <w:t xml:space="preserve"> general education courses</w:t>
      </w:r>
      <w:r w:rsidRPr="246D8159" w:rsidR="7763EA8F">
        <w:rPr>
          <w:rFonts w:ascii="Calibri" w:hAnsi="Calibri" w:eastAsia="Calibri" w:cs="Calibri" w:asciiTheme="minorAscii" w:hAnsiTheme="minorAscii" w:eastAsiaTheme="minorAscii" w:cstheme="minorAscii"/>
          <w:b w:val="1"/>
          <w:bCs w:val="1"/>
          <w:sz w:val="22"/>
          <w:szCs w:val="22"/>
        </w:rPr>
        <w:t>:</w:t>
      </w:r>
      <w:r w:rsidRPr="246D8159" w:rsidR="7763EA8F">
        <w:rPr>
          <w:rFonts w:ascii="Calibri" w:hAnsi="Calibri" w:eastAsia="Calibri" w:cs="Calibri" w:asciiTheme="minorAscii" w:hAnsiTheme="minorAscii" w:eastAsiaTheme="minorAscii" w:cstheme="minorAscii"/>
          <w:b w:val="1"/>
          <w:bCs w:val="1"/>
          <w:sz w:val="22"/>
          <w:szCs w:val="22"/>
        </w:rPr>
        <w:t xml:space="preserve"> currently, the required MAT 135 and PSY 268 courses are available online through Trinidad State; the remaining required courses can be taken through </w:t>
      </w:r>
      <w:proofErr w:type="spellStart"/>
      <w:r w:rsidRPr="246D8159" w:rsidR="7763EA8F">
        <w:rPr>
          <w:rFonts w:ascii="Calibri" w:hAnsi="Calibri" w:eastAsia="Calibri" w:cs="Calibri" w:asciiTheme="minorAscii" w:hAnsiTheme="minorAscii" w:eastAsiaTheme="minorAscii" w:cstheme="minorAscii"/>
          <w:b w:val="1"/>
          <w:bCs w:val="1"/>
          <w:sz w:val="22"/>
          <w:szCs w:val="22"/>
        </w:rPr>
        <w:t>CCCOnline</w:t>
      </w:r>
      <w:proofErr w:type="spellEnd"/>
      <w:r w:rsidRPr="246D8159" w:rsidR="7763EA8F">
        <w:rPr>
          <w:rFonts w:ascii="Calibri" w:hAnsi="Calibri" w:eastAsia="Calibri" w:cs="Calibri" w:asciiTheme="minorAscii" w:hAnsiTheme="minorAscii" w:eastAsiaTheme="minorAscii" w:cstheme="minorAscii"/>
          <w:b w:val="1"/>
          <w:bCs w:val="1"/>
          <w:sz w:val="22"/>
          <w:szCs w:val="22"/>
        </w:rPr>
        <w:t xml:space="preserve">. Students may also take general education courses on one of the Trinidad State campuses or at a local college, transferring </w:t>
      </w:r>
      <w:r w:rsidRPr="246D8159" w:rsidR="7763EA8F">
        <w:rPr>
          <w:rFonts w:ascii="Calibri" w:hAnsi="Calibri" w:eastAsia="Calibri" w:cs="Calibri" w:asciiTheme="minorAscii" w:hAnsiTheme="minorAscii" w:eastAsiaTheme="minorAscii" w:cstheme="minorAscii"/>
          <w:b w:val="1"/>
          <w:bCs w:val="1"/>
          <w:sz w:val="22"/>
          <w:szCs w:val="22"/>
        </w:rPr>
        <w:t xml:space="preserve">credits </w:t>
      </w:r>
      <w:r w:rsidRPr="246D8159" w:rsidR="7763EA8F">
        <w:rPr>
          <w:rFonts w:ascii="Calibri" w:hAnsi="Calibri" w:eastAsia="Calibri" w:cs="Calibri" w:asciiTheme="minorAscii" w:hAnsiTheme="minorAscii" w:eastAsiaTheme="minorAscii" w:cstheme="minorAscii"/>
          <w:b w:val="1"/>
          <w:bCs w:val="1"/>
          <w:sz w:val="22"/>
          <w:szCs w:val="22"/>
        </w:rPr>
        <w:t xml:space="preserve">to Trinidad State to meet their degree requirements. In these cases, the </w:t>
      </w:r>
      <w:r w:rsidRPr="246D8159" w:rsidR="7763EA8F">
        <w:rPr>
          <w:rFonts w:ascii="Calibri" w:hAnsi="Calibri" w:eastAsia="Calibri" w:cs="Calibri" w:asciiTheme="minorAscii" w:hAnsiTheme="minorAscii" w:eastAsiaTheme="minorAscii" w:cstheme="minorAscii"/>
          <w:b w:val="1"/>
          <w:bCs w:val="1"/>
          <w:sz w:val="22"/>
          <w:szCs w:val="22"/>
        </w:rPr>
        <w:t>program chair</w:t>
      </w:r>
      <w:r w:rsidRPr="246D8159" w:rsidR="7763EA8F">
        <w:rPr>
          <w:rFonts w:ascii="Calibri" w:hAnsi="Calibri" w:eastAsia="Calibri" w:cs="Calibri" w:asciiTheme="minorAscii" w:hAnsiTheme="minorAscii" w:eastAsiaTheme="minorAscii" w:cstheme="minorAscii"/>
          <w:b w:val="1"/>
          <w:bCs w:val="1"/>
          <w:sz w:val="22"/>
          <w:szCs w:val="22"/>
        </w:rPr>
        <w:t xml:space="preserve"> advises the student as to which general education courses at their local college will be equivalent to Trinidad State courses.</w:t>
      </w:r>
      <w:r>
        <w:br/>
      </w:r>
    </w:p>
    <w:p w:rsidR="6422EFF1" w:rsidP="246D8159" w:rsidRDefault="6422EFF1" w14:paraId="2F3DA41F" w14:textId="1490492E">
      <w:pPr>
        <w:numPr>
          <w:ilvl w:val="0"/>
          <w:numId w:val="8"/>
        </w:numPr>
        <w:ind w:hanging="360"/>
        <w:rPr>
          <w:sz w:val="22"/>
          <w:szCs w:val="22"/>
        </w:rPr>
      </w:pPr>
      <w:r w:rsidRPr="246D8159" w:rsidR="2BD6D063">
        <w:rPr>
          <w:rFonts w:ascii="Calibri" w:hAnsi="Calibri" w:eastAsia="Calibri" w:cs="Calibri" w:asciiTheme="minorAscii" w:hAnsiTheme="minorAscii" w:eastAsiaTheme="minorAscii" w:cstheme="minorAscii"/>
          <w:sz w:val="22"/>
          <w:szCs w:val="22"/>
        </w:rPr>
        <w:t>Describe how the program collects and reviews student learning outcome data for courses and programs, takes active steps to improve achievement, and reports the results.</w:t>
      </w:r>
      <w:r>
        <w:br/>
      </w:r>
      <w:r>
        <w:br/>
      </w:r>
      <w:r w:rsidRPr="246D8159" w:rsidR="2BD6D063">
        <w:rPr>
          <w:rFonts w:ascii="Calibri" w:hAnsi="Calibri" w:eastAsia="Calibri" w:cs="Calibri" w:asciiTheme="minorAscii" w:hAnsiTheme="minorAscii" w:eastAsiaTheme="minorAscii" w:cstheme="minorAscii"/>
          <w:b w:val="1"/>
          <w:bCs w:val="1"/>
          <w:sz w:val="22"/>
          <w:szCs w:val="22"/>
        </w:rPr>
        <w:t xml:space="preserve">Student </w:t>
      </w:r>
      <w:r w:rsidRPr="246D8159" w:rsidR="2BD6D063">
        <w:rPr>
          <w:rFonts w:ascii="Calibri" w:hAnsi="Calibri" w:eastAsia="Calibri" w:cs="Calibri" w:asciiTheme="minorAscii" w:hAnsiTheme="minorAscii" w:eastAsiaTheme="minorAscii" w:cstheme="minorAscii"/>
          <w:b w:val="1"/>
          <w:bCs w:val="1"/>
          <w:sz w:val="22"/>
          <w:szCs w:val="22"/>
        </w:rPr>
        <w:t>l</w:t>
      </w:r>
      <w:r w:rsidRPr="246D8159" w:rsidR="2BD6D063">
        <w:rPr>
          <w:rFonts w:ascii="Calibri" w:hAnsi="Calibri" w:eastAsia="Calibri" w:cs="Calibri" w:asciiTheme="minorAscii" w:hAnsiTheme="minorAscii" w:eastAsiaTheme="minorAscii" w:cstheme="minorAscii"/>
          <w:b w:val="1"/>
          <w:bCs w:val="1"/>
          <w:sz w:val="22"/>
          <w:szCs w:val="22"/>
        </w:rPr>
        <w:t xml:space="preserve">earning </w:t>
      </w:r>
      <w:r w:rsidRPr="246D8159" w:rsidR="2BD6D063">
        <w:rPr>
          <w:rFonts w:ascii="Calibri" w:hAnsi="Calibri" w:eastAsia="Calibri" w:cs="Calibri" w:asciiTheme="minorAscii" w:hAnsiTheme="minorAscii" w:eastAsiaTheme="minorAscii" w:cstheme="minorAscii"/>
          <w:b w:val="1"/>
          <w:bCs w:val="1"/>
          <w:sz w:val="22"/>
          <w:szCs w:val="22"/>
        </w:rPr>
        <w:t>o</w:t>
      </w:r>
      <w:r w:rsidRPr="246D8159" w:rsidR="2BD6D063">
        <w:rPr>
          <w:rFonts w:ascii="Calibri" w:hAnsi="Calibri" w:eastAsia="Calibri" w:cs="Calibri" w:asciiTheme="minorAscii" w:hAnsiTheme="minorAscii" w:eastAsiaTheme="minorAscii" w:cstheme="minorAscii"/>
          <w:b w:val="1"/>
          <w:bCs w:val="1"/>
          <w:sz w:val="22"/>
          <w:szCs w:val="22"/>
        </w:rPr>
        <w:t>utcomes are tied to individual courses in the program and are assessed through various types of course assessments. These may include written assignments, online discussions, quizzes, and/or final papers or projects. In nine of the OSH online courses, students are required to work with an instructor-approved mentor to complete a specific assignment or project, often working offline in a workplace setting.</w:t>
      </w:r>
      <w:r>
        <w:br/>
      </w:r>
      <w:r>
        <w:br/>
      </w:r>
      <w:r w:rsidRPr="246D8159" w:rsidR="2BD6D063">
        <w:rPr>
          <w:rFonts w:ascii="Calibri" w:hAnsi="Calibri" w:eastAsia="Calibri" w:cs="Calibri" w:asciiTheme="minorAscii" w:hAnsiTheme="minorAscii" w:eastAsiaTheme="minorAscii" w:cstheme="minorAscii"/>
          <w:b w:val="1"/>
          <w:bCs w:val="1"/>
          <w:sz w:val="22"/>
          <w:szCs w:val="22"/>
        </w:rPr>
        <w:t xml:space="preserve">Results of students’ achievement of the outcomes are documented by the OSHT </w:t>
      </w:r>
      <w:r w:rsidRPr="246D8159" w:rsidR="2BD6D063">
        <w:rPr>
          <w:rFonts w:ascii="Calibri" w:hAnsi="Calibri" w:eastAsia="Calibri" w:cs="Calibri" w:asciiTheme="minorAscii" w:hAnsiTheme="minorAscii" w:eastAsiaTheme="minorAscii" w:cstheme="minorAscii"/>
          <w:b w:val="1"/>
          <w:bCs w:val="1"/>
          <w:sz w:val="22"/>
          <w:szCs w:val="22"/>
        </w:rPr>
        <w:t>p</w:t>
      </w:r>
      <w:r w:rsidRPr="246D8159" w:rsidR="2BD6D063">
        <w:rPr>
          <w:rFonts w:ascii="Calibri" w:hAnsi="Calibri" w:eastAsia="Calibri" w:cs="Calibri" w:asciiTheme="minorAscii" w:hAnsiTheme="minorAscii" w:eastAsiaTheme="minorAscii" w:cstheme="minorAscii"/>
          <w:b w:val="1"/>
          <w:bCs w:val="1"/>
          <w:sz w:val="22"/>
          <w:szCs w:val="22"/>
        </w:rPr>
        <w:t xml:space="preserve">rogram </w:t>
      </w:r>
      <w:r w:rsidRPr="246D8159" w:rsidR="2BD6D063">
        <w:rPr>
          <w:rFonts w:ascii="Calibri" w:hAnsi="Calibri" w:eastAsia="Calibri" w:cs="Calibri" w:asciiTheme="minorAscii" w:hAnsiTheme="minorAscii" w:eastAsiaTheme="minorAscii" w:cstheme="minorAscii"/>
          <w:b w:val="1"/>
          <w:bCs w:val="1"/>
          <w:sz w:val="22"/>
          <w:szCs w:val="22"/>
        </w:rPr>
        <w:t>c</w:t>
      </w:r>
      <w:r w:rsidRPr="246D8159" w:rsidR="2BD6D063">
        <w:rPr>
          <w:rFonts w:ascii="Calibri" w:hAnsi="Calibri" w:eastAsia="Calibri" w:cs="Calibri" w:asciiTheme="minorAscii" w:hAnsiTheme="minorAscii" w:eastAsiaTheme="minorAscii" w:cstheme="minorAscii"/>
          <w:b w:val="1"/>
          <w:bCs w:val="1"/>
          <w:sz w:val="22"/>
          <w:szCs w:val="22"/>
        </w:rPr>
        <w:t xml:space="preserve">hair and analyzed to determine whether changes need to be made. The goal is for 75% of students in a course to achieve each outcome at a 75% or better grade. In small enrollment classes, if one student does not achieve the goal, it can result in the goal not being met; if this occurs, a change may not be made, but the outcome will be further assessed and evaluated in a subsequent semester. Both quantitative and qualitative data are documented to explain any anomalies, as well as changes made. If changes to a course are necessary, they may include revision of assignment content to further clarify a concept, revision of assignment instructions if not clear, or revision of quiz questions to avoid lack of understanding or confusion. In courses where a change is made, the outcome is assessed again the following semester to evaluate achievement of the goal after the change is made. In addition to assessing the </w:t>
      </w:r>
      <w:r w:rsidRPr="246D8159" w:rsidR="2BD6D063">
        <w:rPr>
          <w:rFonts w:ascii="Calibri" w:hAnsi="Calibri" w:eastAsia="Calibri" w:cs="Calibri" w:asciiTheme="minorAscii" w:hAnsiTheme="minorAscii" w:eastAsiaTheme="minorAscii" w:cstheme="minorAscii"/>
          <w:b w:val="1"/>
          <w:bCs w:val="1"/>
          <w:sz w:val="22"/>
          <w:szCs w:val="22"/>
        </w:rPr>
        <w:t>student l</w:t>
      </w:r>
      <w:r w:rsidRPr="246D8159" w:rsidR="2BD6D063">
        <w:rPr>
          <w:rFonts w:ascii="Calibri" w:hAnsi="Calibri" w:eastAsia="Calibri" w:cs="Calibri" w:asciiTheme="minorAscii" w:hAnsiTheme="minorAscii" w:eastAsiaTheme="minorAscii" w:cstheme="minorAscii"/>
          <w:b w:val="1"/>
          <w:bCs w:val="1"/>
          <w:sz w:val="22"/>
          <w:szCs w:val="22"/>
        </w:rPr>
        <w:t xml:space="preserve">earning </w:t>
      </w:r>
      <w:r w:rsidRPr="246D8159" w:rsidR="2BD6D063">
        <w:rPr>
          <w:rFonts w:ascii="Calibri" w:hAnsi="Calibri" w:eastAsia="Calibri" w:cs="Calibri" w:asciiTheme="minorAscii" w:hAnsiTheme="minorAscii" w:eastAsiaTheme="minorAscii" w:cstheme="minorAscii"/>
          <w:b w:val="1"/>
          <w:bCs w:val="1"/>
          <w:sz w:val="22"/>
          <w:szCs w:val="22"/>
        </w:rPr>
        <w:t>o</w:t>
      </w:r>
      <w:r w:rsidRPr="246D8159" w:rsidR="2BD6D063">
        <w:rPr>
          <w:rFonts w:ascii="Calibri" w:hAnsi="Calibri" w:eastAsia="Calibri" w:cs="Calibri" w:asciiTheme="minorAscii" w:hAnsiTheme="minorAscii" w:eastAsiaTheme="minorAscii" w:cstheme="minorAscii"/>
          <w:b w:val="1"/>
          <w:bCs w:val="1"/>
          <w:sz w:val="22"/>
          <w:szCs w:val="22"/>
        </w:rPr>
        <w:t xml:space="preserve">utcomes through the courses while a student is enrolled in classes, students also complete an </w:t>
      </w:r>
      <w:hyperlink r:id="Rba861925eb54472e">
        <w:r w:rsidRPr="246D8159" w:rsidR="2BD6D063">
          <w:rPr>
            <w:rStyle w:val="Hyperlink"/>
            <w:rFonts w:ascii="Calibri" w:hAnsi="Calibri" w:eastAsia="Calibri" w:cs="Calibri" w:asciiTheme="minorAscii" w:hAnsiTheme="minorAscii" w:eastAsiaTheme="minorAscii" w:cstheme="minorAscii"/>
            <w:b w:val="1"/>
            <w:bCs w:val="1"/>
            <w:sz w:val="22"/>
            <w:szCs w:val="22"/>
          </w:rPr>
          <w:t>Exit Survey</w:t>
        </w:r>
      </w:hyperlink>
      <w:r w:rsidRPr="246D8159" w:rsidR="2BD6D063">
        <w:rPr>
          <w:rFonts w:ascii="Calibri" w:hAnsi="Calibri" w:eastAsia="Calibri" w:cs="Calibri" w:asciiTheme="minorAscii" w:hAnsiTheme="minorAscii" w:eastAsiaTheme="minorAscii" w:cstheme="minorAscii"/>
          <w:b w:val="1"/>
          <w:bCs w:val="1"/>
          <w:sz w:val="22"/>
          <w:szCs w:val="22"/>
        </w:rPr>
        <w:t xml:space="preserve"> upon graduation from the program, where they assess their level of achievement of each of the </w:t>
      </w:r>
      <w:r w:rsidRPr="246D8159" w:rsidR="2BD6D063">
        <w:rPr>
          <w:rFonts w:ascii="Calibri" w:hAnsi="Calibri" w:eastAsia="Calibri" w:cs="Calibri" w:asciiTheme="minorAscii" w:hAnsiTheme="minorAscii" w:eastAsiaTheme="minorAscii" w:cstheme="minorAscii"/>
          <w:b w:val="1"/>
          <w:bCs w:val="1"/>
          <w:sz w:val="22"/>
          <w:szCs w:val="22"/>
        </w:rPr>
        <w:t>student l</w:t>
      </w:r>
      <w:r w:rsidRPr="246D8159" w:rsidR="2BD6D063">
        <w:rPr>
          <w:rFonts w:ascii="Calibri" w:hAnsi="Calibri" w:eastAsia="Calibri" w:cs="Calibri" w:asciiTheme="minorAscii" w:hAnsiTheme="minorAscii" w:eastAsiaTheme="minorAscii" w:cstheme="minorAscii"/>
          <w:b w:val="1"/>
          <w:bCs w:val="1"/>
          <w:sz w:val="22"/>
          <w:szCs w:val="22"/>
        </w:rPr>
        <w:t xml:space="preserve">earning </w:t>
      </w:r>
      <w:r w:rsidRPr="246D8159" w:rsidR="2BD6D063">
        <w:rPr>
          <w:rFonts w:ascii="Calibri" w:hAnsi="Calibri" w:eastAsia="Calibri" w:cs="Calibri" w:asciiTheme="minorAscii" w:hAnsiTheme="minorAscii" w:eastAsiaTheme="minorAscii" w:cstheme="minorAscii"/>
          <w:b w:val="1"/>
          <w:bCs w:val="1"/>
          <w:sz w:val="22"/>
          <w:szCs w:val="22"/>
        </w:rPr>
        <w:t>o</w:t>
      </w:r>
      <w:r w:rsidRPr="246D8159" w:rsidR="2BD6D063">
        <w:rPr>
          <w:rFonts w:ascii="Calibri" w:hAnsi="Calibri" w:eastAsia="Calibri" w:cs="Calibri" w:asciiTheme="minorAscii" w:hAnsiTheme="minorAscii" w:eastAsiaTheme="minorAscii" w:cstheme="minorAscii"/>
          <w:b w:val="1"/>
          <w:bCs w:val="1"/>
          <w:sz w:val="22"/>
          <w:szCs w:val="22"/>
        </w:rPr>
        <w:t>utcomes. Based on student feedback on these surveys, changes may be made to the courses or the program curriculum or procedures.</w:t>
      </w:r>
      <w:r>
        <w:br/>
      </w:r>
      <w:r>
        <w:br/>
      </w:r>
      <w:r w:rsidRPr="246D8159" w:rsidR="2BD6D063">
        <w:rPr>
          <w:rFonts w:ascii="Calibri" w:hAnsi="Calibri" w:eastAsia="Calibri" w:cs="Calibri" w:asciiTheme="minorAscii" w:hAnsiTheme="minorAscii" w:eastAsiaTheme="minorAscii" w:cstheme="minorAscii"/>
          <w:b w:val="1"/>
          <w:bCs w:val="1"/>
          <w:sz w:val="22"/>
          <w:szCs w:val="22"/>
        </w:rPr>
        <w:t>In 2018</w:t>
      </w:r>
      <w:r w:rsidRPr="246D8159" w:rsidR="2BD6D063">
        <w:rPr>
          <w:rFonts w:ascii="Calibri" w:hAnsi="Calibri" w:eastAsia="Calibri" w:cs="Calibri" w:asciiTheme="minorAscii" w:hAnsiTheme="minorAscii" w:eastAsiaTheme="minorAscii" w:cstheme="minorAscii"/>
          <w:b w:val="1"/>
          <w:bCs w:val="1"/>
          <w:sz w:val="22"/>
          <w:szCs w:val="22"/>
        </w:rPr>
        <w:t xml:space="preserve">, ABET revised two of the criteria for accreditation by the Applied and Natural Science Commission of ABET, which is the accrediting commission for the OSHT program; one of these criteria was Student Outcomes. At an OSHT Advisory Committee meeting in February 2019, committee members voted to revise the </w:t>
      </w:r>
      <w:r w:rsidRPr="246D8159" w:rsidR="2BD6D063">
        <w:rPr>
          <w:rFonts w:ascii="Calibri" w:hAnsi="Calibri" w:eastAsia="Calibri" w:cs="Calibri" w:asciiTheme="minorAscii" w:hAnsiTheme="minorAscii" w:eastAsiaTheme="minorAscii" w:cstheme="minorAscii"/>
          <w:b w:val="1"/>
          <w:bCs w:val="1"/>
          <w:sz w:val="22"/>
          <w:szCs w:val="22"/>
        </w:rPr>
        <w:t>s</w:t>
      </w:r>
      <w:r w:rsidRPr="246D8159" w:rsidR="2BD6D063">
        <w:rPr>
          <w:rFonts w:ascii="Calibri" w:hAnsi="Calibri" w:eastAsia="Calibri" w:cs="Calibri" w:asciiTheme="minorAscii" w:hAnsiTheme="minorAscii" w:eastAsiaTheme="minorAscii" w:cstheme="minorAscii"/>
          <w:b w:val="1"/>
          <w:bCs w:val="1"/>
          <w:sz w:val="22"/>
          <w:szCs w:val="22"/>
        </w:rPr>
        <w:t xml:space="preserve">tudent </w:t>
      </w:r>
      <w:r w:rsidRPr="246D8159" w:rsidR="2BD6D063">
        <w:rPr>
          <w:rFonts w:ascii="Calibri" w:hAnsi="Calibri" w:eastAsia="Calibri" w:cs="Calibri" w:asciiTheme="minorAscii" w:hAnsiTheme="minorAscii" w:eastAsiaTheme="minorAscii" w:cstheme="minorAscii"/>
          <w:b w:val="1"/>
          <w:bCs w:val="1"/>
          <w:sz w:val="22"/>
          <w:szCs w:val="22"/>
        </w:rPr>
        <w:t>learning o</w:t>
      </w:r>
      <w:r w:rsidRPr="246D8159" w:rsidR="2BD6D063">
        <w:rPr>
          <w:rFonts w:ascii="Calibri" w:hAnsi="Calibri" w:eastAsia="Calibri" w:cs="Calibri" w:asciiTheme="minorAscii" w:hAnsiTheme="minorAscii" w:eastAsiaTheme="minorAscii" w:cstheme="minorAscii"/>
          <w:b w:val="1"/>
          <w:bCs w:val="1"/>
          <w:sz w:val="22"/>
          <w:szCs w:val="22"/>
        </w:rPr>
        <w:t xml:space="preserve">utcomes for the program to reflect these changes by ABET. The number of outcomes was reduced from 10 to 6, which will simplify and streamline the assessment process and reporting for the OSHT program, while also allowing single </w:t>
      </w:r>
      <w:r w:rsidRPr="246D8159" w:rsidR="2BD6D063">
        <w:rPr>
          <w:rFonts w:ascii="Calibri" w:hAnsi="Calibri" w:eastAsia="Calibri" w:cs="Calibri" w:asciiTheme="minorAscii" w:hAnsiTheme="minorAscii" w:eastAsiaTheme="minorAscii" w:cstheme="minorAscii"/>
          <w:b w:val="1"/>
          <w:bCs w:val="1"/>
          <w:sz w:val="22"/>
          <w:szCs w:val="22"/>
        </w:rPr>
        <w:t>s</w:t>
      </w:r>
      <w:r w:rsidRPr="246D8159" w:rsidR="2BD6D063">
        <w:rPr>
          <w:rFonts w:ascii="Calibri" w:hAnsi="Calibri" w:eastAsia="Calibri" w:cs="Calibri" w:asciiTheme="minorAscii" w:hAnsiTheme="minorAscii" w:eastAsiaTheme="minorAscii" w:cstheme="minorAscii"/>
          <w:b w:val="1"/>
          <w:bCs w:val="1"/>
          <w:sz w:val="22"/>
          <w:szCs w:val="22"/>
        </w:rPr>
        <w:t xml:space="preserve">tudent Learning </w:t>
      </w:r>
      <w:r w:rsidRPr="246D8159" w:rsidR="2BD6D063">
        <w:rPr>
          <w:rFonts w:ascii="Calibri" w:hAnsi="Calibri" w:eastAsia="Calibri" w:cs="Calibri" w:asciiTheme="minorAscii" w:hAnsiTheme="minorAscii" w:eastAsiaTheme="minorAscii" w:cstheme="minorAscii"/>
          <w:b w:val="1"/>
          <w:bCs w:val="1"/>
          <w:sz w:val="22"/>
          <w:szCs w:val="22"/>
        </w:rPr>
        <w:t>o</w:t>
      </w:r>
      <w:r w:rsidRPr="246D8159" w:rsidR="2BD6D063">
        <w:rPr>
          <w:rFonts w:ascii="Calibri" w:hAnsi="Calibri" w:eastAsia="Calibri" w:cs="Calibri" w:asciiTheme="minorAscii" w:hAnsiTheme="minorAscii" w:eastAsiaTheme="minorAscii" w:cstheme="minorAscii"/>
          <w:b w:val="1"/>
          <w:bCs w:val="1"/>
          <w:sz w:val="22"/>
          <w:szCs w:val="22"/>
        </w:rPr>
        <w:t xml:space="preserve">utcomes to be assessed across a greater number of courses than previously, if desired. The new </w:t>
      </w:r>
      <w:r w:rsidRPr="246D8159" w:rsidR="2BD6D063">
        <w:rPr>
          <w:rFonts w:ascii="Calibri" w:hAnsi="Calibri" w:eastAsia="Calibri" w:cs="Calibri" w:asciiTheme="minorAscii" w:hAnsiTheme="minorAscii" w:eastAsiaTheme="minorAscii" w:cstheme="minorAscii"/>
          <w:b w:val="1"/>
          <w:bCs w:val="1"/>
          <w:sz w:val="22"/>
          <w:szCs w:val="22"/>
        </w:rPr>
        <w:t>s</w:t>
      </w:r>
      <w:r w:rsidRPr="246D8159" w:rsidR="2BD6D063">
        <w:rPr>
          <w:rFonts w:ascii="Calibri" w:hAnsi="Calibri" w:eastAsia="Calibri" w:cs="Calibri" w:asciiTheme="minorAscii" w:hAnsiTheme="minorAscii" w:eastAsiaTheme="minorAscii" w:cstheme="minorAscii"/>
          <w:b w:val="1"/>
          <w:bCs w:val="1"/>
          <w:sz w:val="22"/>
          <w:szCs w:val="22"/>
        </w:rPr>
        <w:t xml:space="preserve">tudent </w:t>
      </w:r>
      <w:r w:rsidRPr="246D8159" w:rsidR="2BD6D063">
        <w:rPr>
          <w:rFonts w:ascii="Calibri" w:hAnsi="Calibri" w:eastAsia="Calibri" w:cs="Calibri" w:asciiTheme="minorAscii" w:hAnsiTheme="minorAscii" w:eastAsiaTheme="minorAscii" w:cstheme="minorAscii"/>
          <w:b w:val="1"/>
          <w:bCs w:val="1"/>
          <w:sz w:val="22"/>
          <w:szCs w:val="22"/>
        </w:rPr>
        <w:t>l</w:t>
      </w:r>
      <w:r w:rsidRPr="246D8159" w:rsidR="2BD6D063">
        <w:rPr>
          <w:rFonts w:ascii="Calibri" w:hAnsi="Calibri" w:eastAsia="Calibri" w:cs="Calibri" w:asciiTheme="minorAscii" w:hAnsiTheme="minorAscii" w:eastAsiaTheme="minorAscii" w:cstheme="minorAscii"/>
          <w:b w:val="1"/>
          <w:bCs w:val="1"/>
          <w:sz w:val="22"/>
          <w:szCs w:val="22"/>
        </w:rPr>
        <w:t xml:space="preserve">earning </w:t>
      </w:r>
      <w:r w:rsidRPr="246D8159" w:rsidR="2BD6D063">
        <w:rPr>
          <w:rFonts w:ascii="Calibri" w:hAnsi="Calibri" w:eastAsia="Calibri" w:cs="Calibri" w:asciiTheme="minorAscii" w:hAnsiTheme="minorAscii" w:eastAsiaTheme="minorAscii" w:cstheme="minorAscii"/>
          <w:b w:val="1"/>
          <w:bCs w:val="1"/>
          <w:sz w:val="22"/>
          <w:szCs w:val="22"/>
        </w:rPr>
        <w:t>o</w:t>
      </w:r>
      <w:r w:rsidRPr="246D8159" w:rsidR="2BD6D063">
        <w:rPr>
          <w:rFonts w:ascii="Calibri" w:hAnsi="Calibri" w:eastAsia="Calibri" w:cs="Calibri" w:asciiTheme="minorAscii" w:hAnsiTheme="minorAscii" w:eastAsiaTheme="minorAscii" w:cstheme="minorAscii"/>
          <w:b w:val="1"/>
          <w:bCs w:val="1"/>
          <w:sz w:val="22"/>
          <w:szCs w:val="22"/>
        </w:rPr>
        <w:t>utcomes are reflected in the table below.</w:t>
      </w:r>
    </w:p>
    <w:p w:rsidR="600058F8" w:rsidP="600058F8" w:rsidRDefault="600058F8" w14:paraId="626B651C" w14:textId="5C761387">
      <w:pPr>
        <w:rPr>
          <w:rFonts w:ascii="Calibri" w:hAnsi="Calibri" w:eastAsia="Calibri" w:cs="Calibri"/>
          <w:sz w:val="22"/>
          <w:szCs w:val="22"/>
          <w:highlight w:val="cyan"/>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600058F8" w:rsidTr="7763EA8F" w14:paraId="71A6BA4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360CD7DA" w:rsidRDefault="600058F8" w14:paraId="4BE8387B" w14:textId="072C461F">
            <w:pPr>
              <w:rPr>
                <w:rFonts w:ascii="Calibri" w:hAnsi="Calibri" w:cs="Calibri"/>
                <w:b w:val="1"/>
                <w:bCs w:val="1"/>
                <w:sz w:val="22"/>
                <w:szCs w:val="22"/>
              </w:rPr>
            </w:pPr>
            <w:r w:rsidRPr="360CD7DA" w:rsidR="360CD7DA">
              <w:rPr>
                <w:rFonts w:ascii="Calibri" w:hAnsi="Calibri" w:cs="Calibri"/>
                <w:b w:val="1"/>
                <w:bCs w:val="1"/>
                <w:sz w:val="22"/>
                <w:szCs w:val="22"/>
              </w:rPr>
              <w:t xml:space="preserve">Student Learning </w:t>
            </w:r>
            <w:r w:rsidRPr="360CD7DA" w:rsidR="360CD7DA">
              <w:rPr>
                <w:rFonts w:ascii="Calibri" w:hAnsi="Calibri" w:cs="Calibri"/>
                <w:b w:val="1"/>
                <w:bCs w:val="1"/>
                <w:sz w:val="22"/>
                <w:szCs w:val="22"/>
              </w:rPr>
              <w:t xml:space="preserve">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600058F8" w:rsidP="600058F8" w:rsidRDefault="600058F8" w14:paraId="5CF00774" w14:textId="77777777">
            <w:pPr>
              <w:rPr>
                <w:rFonts w:ascii="Calibri" w:hAnsi="Calibri" w:cs="Calibri"/>
                <w:b/>
                <w:bCs/>
                <w:sz w:val="22"/>
                <w:szCs w:val="22"/>
              </w:rPr>
            </w:pPr>
            <w:r w:rsidRPr="600058F8">
              <w:rPr>
                <w:rFonts w:ascii="Calibri" w:hAnsi="Calibri" w:cs="Calibri"/>
                <w:b/>
                <w:bCs/>
                <w:sz w:val="22"/>
                <w:szCs w:val="22"/>
              </w:rPr>
              <w:t xml:space="preserve">Description of measurement instrument </w:t>
            </w:r>
          </w:p>
        </w:tc>
      </w:tr>
      <w:tr w:rsidR="600058F8" w:rsidTr="7763EA8F" w14:paraId="477D6B8F"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600058F8" w:rsidRDefault="6422EFF1" w14:paraId="0F66850E" w14:textId="4B87CA52">
            <w:pPr>
              <w:pStyle w:val="ListParagraph"/>
              <w:ind w:left="360" w:hanging="360"/>
              <w:rPr>
                <w:rFonts w:cs="Calibri" w:asciiTheme="majorHAnsi" w:hAnsiTheme="majorHAnsi"/>
                <w:sz w:val="22"/>
                <w:szCs w:val="22"/>
              </w:rPr>
            </w:pPr>
            <w:r w:rsidRPr="6422EFF1">
              <w:rPr>
                <w:rFonts w:ascii="Calibri Light" w:hAnsi="Calibri Light" w:eastAsia="Calibri Light" w:cs="Calibri Light"/>
                <w:sz w:val="22"/>
                <w:szCs w:val="22"/>
              </w:rPr>
              <w:t>1. Identify, formulate, and solve broadly defined technical or scientific problems by applying knowledge of mathematics and science and/or technical topics to areas relevant to the discipline.</w:t>
            </w:r>
          </w:p>
        </w:tc>
        <w:tc>
          <w:tcPr>
            <w:tcW w:w="4812" w:type="dxa"/>
            <w:vMerge w:val="restart"/>
            <w:tcBorders>
              <w:top w:val="single" w:color="auto" w:sz="4" w:space="0"/>
              <w:left w:val="single" w:color="auto" w:sz="4" w:space="0"/>
              <w:right w:val="single" w:color="auto" w:sz="4" w:space="0"/>
            </w:tcBorders>
            <w:tcMar/>
          </w:tcPr>
          <w:p w:rsidR="600058F8" w:rsidP="600058F8" w:rsidRDefault="600058F8" w14:paraId="2EA4C117" w14:textId="77777777">
            <w:pPr>
              <w:rPr>
                <w:rFonts w:cs="Calibri" w:asciiTheme="majorHAnsi" w:hAnsiTheme="majorHAnsi"/>
                <w:sz w:val="22"/>
                <w:szCs w:val="22"/>
              </w:rPr>
            </w:pPr>
            <w:r w:rsidRPr="600058F8">
              <w:rPr>
                <w:rFonts w:cs="Calibri" w:asciiTheme="majorHAnsi" w:hAnsiTheme="majorHAnsi"/>
                <w:sz w:val="22"/>
                <w:szCs w:val="22"/>
              </w:rPr>
              <w:t>Varies for all outcomes listed; see attached spreadsheet showing schedule for assessment across various OSH courses.</w:t>
            </w:r>
          </w:p>
          <w:p w:rsidR="600058F8" w:rsidP="600058F8" w:rsidRDefault="600058F8" w14:paraId="4950AF0C" w14:textId="77777777">
            <w:pPr>
              <w:rPr>
                <w:rFonts w:cs="Calibri" w:asciiTheme="majorHAnsi" w:hAnsiTheme="majorHAnsi"/>
                <w:sz w:val="22"/>
                <w:szCs w:val="22"/>
              </w:rPr>
            </w:pPr>
          </w:p>
          <w:p w:rsidR="600058F8" w:rsidP="600058F8" w:rsidRDefault="600058F8" w14:paraId="5FE3E940" w14:textId="77777777">
            <w:pPr>
              <w:rPr>
                <w:rFonts w:cs="Calibri" w:asciiTheme="majorHAnsi" w:hAnsiTheme="majorHAnsi"/>
                <w:sz w:val="22"/>
                <w:szCs w:val="22"/>
              </w:rPr>
            </w:pPr>
          </w:p>
          <w:p w:rsidR="600058F8" w:rsidP="600058F8" w:rsidRDefault="600058F8" w14:paraId="6D0D87AF" w14:textId="77777777">
            <w:pPr>
              <w:rPr>
                <w:rFonts w:cs="Calibri" w:asciiTheme="majorHAnsi" w:hAnsiTheme="majorHAnsi"/>
                <w:sz w:val="22"/>
                <w:szCs w:val="22"/>
              </w:rPr>
            </w:pPr>
          </w:p>
          <w:p w:rsidR="600058F8" w:rsidP="600058F8" w:rsidRDefault="600058F8" w14:paraId="32FAD6D4" w14:textId="77777777">
            <w:pPr>
              <w:rPr>
                <w:rFonts w:asciiTheme="majorHAnsi" w:hAnsiTheme="majorHAnsi"/>
                <w:sz w:val="22"/>
                <w:szCs w:val="22"/>
              </w:rPr>
            </w:pPr>
          </w:p>
          <w:p w:rsidR="600058F8" w:rsidP="600058F8" w:rsidRDefault="600058F8" w14:paraId="1C5A67E5" w14:textId="77777777">
            <w:pPr>
              <w:rPr>
                <w:rFonts w:asciiTheme="majorHAnsi" w:hAnsiTheme="majorHAnsi"/>
                <w:sz w:val="22"/>
                <w:szCs w:val="22"/>
              </w:rPr>
            </w:pPr>
          </w:p>
          <w:p w:rsidR="600058F8" w:rsidP="600058F8" w:rsidRDefault="600058F8" w14:paraId="69B7747F" w14:textId="77777777">
            <w:pPr>
              <w:rPr>
                <w:rFonts w:asciiTheme="majorHAnsi" w:hAnsiTheme="majorHAnsi"/>
                <w:sz w:val="22"/>
                <w:szCs w:val="22"/>
              </w:rPr>
            </w:pPr>
          </w:p>
          <w:p w:rsidR="600058F8" w:rsidP="600058F8" w:rsidRDefault="600058F8" w14:paraId="7414DD44" w14:textId="77777777">
            <w:pPr>
              <w:rPr>
                <w:rFonts w:asciiTheme="majorHAnsi" w:hAnsiTheme="majorHAnsi"/>
                <w:sz w:val="22"/>
                <w:szCs w:val="22"/>
              </w:rPr>
            </w:pPr>
          </w:p>
          <w:p w:rsidR="600058F8" w:rsidP="600058F8" w:rsidRDefault="600058F8" w14:paraId="0A02D1C3" w14:textId="77777777">
            <w:pPr>
              <w:rPr>
                <w:rFonts w:asciiTheme="majorHAnsi" w:hAnsiTheme="majorHAnsi"/>
                <w:sz w:val="22"/>
                <w:szCs w:val="22"/>
              </w:rPr>
            </w:pPr>
          </w:p>
          <w:p w:rsidR="600058F8" w:rsidP="600058F8" w:rsidRDefault="600058F8" w14:paraId="1BC43F21" w14:textId="77777777">
            <w:pPr>
              <w:rPr>
                <w:rFonts w:cs="Calibri" w:asciiTheme="majorHAnsi" w:hAnsiTheme="majorHAnsi"/>
                <w:sz w:val="22"/>
                <w:szCs w:val="22"/>
              </w:rPr>
            </w:pPr>
          </w:p>
        </w:tc>
      </w:tr>
      <w:tr w:rsidR="600058F8" w:rsidTr="7763EA8F" w14:paraId="094C7F21"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7763EA8F" w:rsidRDefault="6422EFF1" w14:paraId="42C1FF6C" w14:textId="32907DC1">
            <w:pPr>
              <w:pStyle w:val="ListParagraph"/>
              <w:ind w:left="360" w:hanging="360"/>
              <w:rPr>
                <w:rFonts w:ascii="Calibri Light" w:hAnsi="Calibri Light" w:cs="Calibri" w:asciiTheme="majorAscii" w:hAnsiTheme="majorAscii"/>
                <w:sz w:val="22"/>
                <w:szCs w:val="22"/>
              </w:rPr>
            </w:pPr>
            <w:r w:rsidRPr="7763EA8F" w:rsidR="7763EA8F">
              <w:rPr>
                <w:rFonts w:ascii="Calibri Light" w:hAnsi="Calibri Light" w:eastAsia="Calibri Light" w:cs="Calibri Light"/>
                <w:sz w:val="22"/>
                <w:szCs w:val="22"/>
              </w:rPr>
              <w:t xml:space="preserve">2. Conduct experiments or test </w:t>
            </w:r>
            <w:r w:rsidRPr="7763EA8F" w:rsidR="7763EA8F">
              <w:rPr>
                <w:rFonts w:ascii="Calibri Light" w:hAnsi="Calibri Light" w:eastAsia="Calibri Light" w:cs="Calibri Light"/>
                <w:sz w:val="22"/>
                <w:szCs w:val="22"/>
              </w:rPr>
              <w:t>theories, and</w:t>
            </w:r>
            <w:r w:rsidRPr="7763EA8F" w:rsidR="7763EA8F">
              <w:rPr>
                <w:rFonts w:ascii="Calibri Light" w:hAnsi="Calibri Light" w:eastAsia="Calibri Light" w:cs="Calibri Light"/>
                <w:sz w:val="22"/>
                <w:szCs w:val="22"/>
              </w:rPr>
              <w:t xml:space="preserve"> analyze and interpret data.</w:t>
            </w:r>
          </w:p>
        </w:tc>
        <w:tc>
          <w:tcPr>
            <w:tcW w:w="4812" w:type="dxa"/>
            <w:vMerge/>
            <w:tcMar/>
          </w:tcPr>
          <w:p w:rsidR="00640E42" w:rsidRDefault="00640E42" w14:paraId="41F4CAA1" w14:textId="77777777"/>
        </w:tc>
      </w:tr>
      <w:tr w:rsidR="600058F8" w:rsidTr="7763EA8F" w14:paraId="2D57A5C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600058F8" w:rsidRDefault="6422EFF1" w14:paraId="0538E84C" w14:textId="4CD93143">
            <w:pPr>
              <w:pStyle w:val="ListParagraph"/>
              <w:ind w:left="360" w:hanging="360"/>
              <w:rPr>
                <w:rFonts w:cs="Calibri" w:asciiTheme="majorHAnsi" w:hAnsiTheme="majorHAnsi"/>
                <w:sz w:val="22"/>
                <w:szCs w:val="22"/>
              </w:rPr>
            </w:pPr>
            <w:r w:rsidRPr="6422EFF1">
              <w:rPr>
                <w:rFonts w:ascii="Calibri Light" w:hAnsi="Calibri Light" w:eastAsia="Calibri Light" w:cs="Calibri Light"/>
                <w:sz w:val="22"/>
                <w:szCs w:val="22"/>
              </w:rPr>
              <w:t>3. Function on teams.</w:t>
            </w:r>
          </w:p>
        </w:tc>
        <w:tc>
          <w:tcPr>
            <w:tcW w:w="4812" w:type="dxa"/>
            <w:vMerge/>
            <w:tcMar/>
          </w:tcPr>
          <w:p w:rsidR="00640E42" w:rsidRDefault="00640E42" w14:paraId="1F8F99D3" w14:textId="77777777"/>
        </w:tc>
      </w:tr>
      <w:tr w:rsidR="600058F8" w:rsidTr="7763EA8F" w14:paraId="0965F360"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600058F8" w:rsidRDefault="6422EFF1" w14:paraId="20F0F6FF" w14:textId="5770F0CB">
            <w:pPr>
              <w:pStyle w:val="ListParagraph"/>
              <w:ind w:left="360" w:hanging="360"/>
              <w:rPr>
                <w:rFonts w:cs="Calibri" w:asciiTheme="majorHAnsi" w:hAnsiTheme="majorHAnsi"/>
                <w:sz w:val="22"/>
                <w:szCs w:val="22"/>
              </w:rPr>
            </w:pPr>
            <w:r w:rsidRPr="6422EFF1">
              <w:rPr>
                <w:rFonts w:ascii="Calibri Light" w:hAnsi="Calibri Light" w:eastAsia="Calibri Light" w:cs="Calibri Light"/>
                <w:sz w:val="22"/>
                <w:szCs w:val="22"/>
              </w:rPr>
              <w:t>4. Identify principles of professional and ethical responsibility for safety and health professionals.</w:t>
            </w:r>
          </w:p>
        </w:tc>
        <w:tc>
          <w:tcPr>
            <w:tcW w:w="4812" w:type="dxa"/>
            <w:vMerge/>
            <w:tcMar/>
          </w:tcPr>
          <w:p w:rsidR="00640E42" w:rsidRDefault="00640E42" w14:paraId="67E9428F" w14:textId="77777777"/>
        </w:tc>
      </w:tr>
      <w:tr w:rsidR="600058F8" w:rsidTr="7763EA8F" w14:paraId="7126F30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6422EFF1" w:rsidRDefault="6422EFF1" w14:paraId="781E5B09" w14:textId="5B48AB5C">
            <w:pPr>
              <w:pStyle w:val="ListParagraph"/>
              <w:ind w:left="360" w:hanging="360"/>
              <w:rPr>
                <w:rFonts w:cs="Calibri" w:asciiTheme="majorHAnsi" w:hAnsiTheme="majorHAnsi"/>
                <w:sz w:val="22"/>
                <w:szCs w:val="22"/>
              </w:rPr>
            </w:pPr>
            <w:r w:rsidRPr="6422EFF1">
              <w:rPr>
                <w:rFonts w:cs="Calibri" w:asciiTheme="majorHAnsi" w:hAnsiTheme="majorHAnsi"/>
                <w:sz w:val="22"/>
                <w:szCs w:val="22"/>
              </w:rPr>
              <w:t>5. Demonstrate effective communication skills.</w:t>
            </w:r>
          </w:p>
        </w:tc>
        <w:tc>
          <w:tcPr>
            <w:tcW w:w="4812" w:type="dxa"/>
            <w:vMerge/>
            <w:tcMar/>
          </w:tcPr>
          <w:p w:rsidR="00640E42" w:rsidRDefault="00640E42" w14:paraId="78B303E8" w14:textId="77777777"/>
        </w:tc>
      </w:tr>
      <w:tr w:rsidR="600058F8" w:rsidTr="7763EA8F" w14:paraId="728CB134" w14:textId="77777777">
        <w:tc>
          <w:tcPr>
            <w:tcW w:w="5808" w:type="dxa"/>
            <w:tcBorders>
              <w:top w:val="single" w:color="auto" w:sz="4" w:space="0"/>
              <w:left w:val="single" w:color="auto" w:sz="4" w:space="0"/>
              <w:bottom w:val="single" w:color="auto" w:sz="4" w:space="0"/>
              <w:right w:val="single" w:color="auto" w:sz="4" w:space="0"/>
            </w:tcBorders>
            <w:tcMar/>
            <w:vAlign w:val="center"/>
          </w:tcPr>
          <w:p w:rsidR="600058F8" w:rsidP="6422EFF1" w:rsidRDefault="6422EFF1" w14:paraId="16E69528" w14:textId="5666D90A">
            <w:pPr>
              <w:pStyle w:val="ListParagraph"/>
              <w:ind w:left="360" w:hanging="360"/>
              <w:rPr>
                <w:rFonts w:cs="Calibri" w:asciiTheme="majorHAnsi" w:hAnsiTheme="majorHAnsi"/>
                <w:sz w:val="22"/>
                <w:szCs w:val="22"/>
              </w:rPr>
            </w:pPr>
            <w:r w:rsidRPr="6422EFF1">
              <w:rPr>
                <w:rFonts w:cs="Calibri" w:asciiTheme="majorHAnsi" w:hAnsiTheme="majorHAnsi"/>
                <w:sz w:val="22"/>
                <w:szCs w:val="22"/>
              </w:rPr>
              <w:t>6. Apply principles of safety and health through mentored supervised learning experiences.</w:t>
            </w:r>
          </w:p>
        </w:tc>
        <w:tc>
          <w:tcPr>
            <w:tcW w:w="4812" w:type="dxa"/>
            <w:vMerge/>
            <w:tcMar/>
          </w:tcPr>
          <w:p w:rsidR="00640E42" w:rsidRDefault="00640E42" w14:paraId="4D57E6F2" w14:textId="77777777"/>
        </w:tc>
      </w:tr>
    </w:tbl>
    <w:p w:rsidR="600058F8" w:rsidP="600058F8" w:rsidRDefault="600058F8" w14:paraId="69D8E956" w14:textId="77777777">
      <w:pPr>
        <w:rPr>
          <w:rFonts w:ascii="Calibri" w:hAnsi="Calibri" w:eastAsia="Calibri" w:cs="Calibri"/>
          <w:sz w:val="22"/>
          <w:szCs w:val="22"/>
          <w:highlight w:val="cyan"/>
        </w:rPr>
      </w:pPr>
    </w:p>
    <w:p w:rsidR="600058F8" w:rsidP="600058F8" w:rsidRDefault="600058F8" w14:paraId="274D7689" w14:textId="77777777">
      <w:pPr>
        <w:pStyle w:val="Heading2"/>
        <w:rPr>
          <w:b/>
          <w:bCs/>
          <w:color w:val="000000" w:themeColor="text1"/>
          <w:sz w:val="22"/>
          <w:szCs w:val="22"/>
        </w:rPr>
      </w:pPr>
      <w:r w:rsidRPr="600058F8">
        <w:rPr>
          <w:b/>
          <w:bCs/>
          <w:color w:val="000000" w:themeColor="text1"/>
          <w:sz w:val="22"/>
          <w:szCs w:val="22"/>
        </w:rPr>
        <w:t>4. INSTITUTIONAL SUPPORT</w:t>
      </w:r>
    </w:p>
    <w:p w:rsidR="600058F8" w:rsidP="246D8159" w:rsidRDefault="4B14BCFF" w14:paraId="270917B2" w14:textId="55301FA6">
      <w:pPr>
        <w:numPr>
          <w:ilvl w:val="0"/>
          <w:numId w:val="9"/>
        </w:numPr>
        <w:ind w:hanging="360"/>
        <w:rPr>
          <w:color w:val="000000" w:themeColor="text1" w:themeTint="FF" w:themeShade="FF"/>
          <w:sz w:val="22"/>
          <w:szCs w:val="22"/>
        </w:rPr>
      </w:pPr>
      <w:r w:rsidRPr="246D8159" w:rsidR="7763EA8F">
        <w:rPr>
          <w:rFonts w:ascii="Calibri" w:hAnsi="Calibri" w:eastAsia="Calibri" w:cs="Calibri" w:asciiTheme="minorAscii" w:hAnsiTheme="minorAscii" w:eastAsiaTheme="minorAscii" w:cstheme="minorAscii"/>
          <w:color w:val="000000" w:themeColor="text1" w:themeTint="FF" w:themeShade="FF"/>
          <w:sz w:val="22"/>
          <w:szCs w:val="22"/>
        </w:rPr>
        <w:t>Does the program possess adequate facilities, equipment, and technology to maintain the effectiveness of its courses and programs?  Please explain.</w:t>
      </w:r>
      <w:r>
        <w:br/>
      </w:r>
      <w:r>
        <w:br/>
      </w:r>
      <w:r w:rsidRPr="246D8159" w:rsidR="7763EA8F">
        <w:rPr>
          <w:rFonts w:ascii="Calibri" w:hAnsi="Calibri" w:eastAsia="Calibri" w:cs="Calibri" w:asciiTheme="minorAscii" w:hAnsiTheme="minorAscii" w:eastAsiaTheme="minorAscii" w:cstheme="minorAscii"/>
          <w:b w:val="1"/>
          <w:bCs w:val="1"/>
          <w:color w:val="000000" w:themeColor="text1" w:themeTint="FF" w:themeShade="FF"/>
          <w:sz w:val="22"/>
          <w:szCs w:val="22"/>
        </w:rPr>
        <w:t>The program chair has an adequate office space for use when on campus. The program chair has also been provided with a college laptop and printer/scanner/copier; currently, this equipment is functioning well. All necessary software programs are provided by the college or the Colorado Community College System. Where support is lacking is in the area of marketing the program; however, the Instructional Dean for the program, Lori Rae Hamilton, has been trying to help promote the program through various means, given the limited budget. These efforts include having the college webmaster add a Chat feature to the OSHT program home page on the college web site, reducing total credit hours for the program to 60 in order to compete with other online Associate safety degree programs, and reducing program tuition, if possible. The last item is currently in the works and will be updated in next year’s program review.</w:t>
      </w:r>
    </w:p>
    <w:p w:rsidR="4B14BCFF" w:rsidP="360CD7DA" w:rsidRDefault="4B14BCFF" w14:paraId="0EEB3CFE" w14:textId="2D7DFDC9" w14:noSpellErr="1">
      <w:pPr>
        <w:ind w:left="432"/>
        <w:rPr>
          <w:rFonts w:ascii="Calibri" w:hAnsi="Calibri" w:eastAsia="Calibri" w:cs="Calibri" w:asciiTheme="minorAscii" w:hAnsiTheme="minorAscii" w:eastAsiaTheme="minorAscii" w:cstheme="minorAscii"/>
          <w:color w:val="000000" w:themeColor="text1" w:themeTint="FF" w:themeShade="FF"/>
          <w:sz w:val="22"/>
          <w:szCs w:val="22"/>
        </w:rPr>
      </w:pPr>
    </w:p>
    <w:p w:rsidR="600058F8" w:rsidP="7763EA8F" w:rsidRDefault="600058F8" w14:paraId="2B39A64D" w14:textId="79A5E802">
      <w:pPr>
        <w:numPr>
          <w:ilvl w:val="0"/>
          <w:numId w:val="9"/>
        </w:numPr>
        <w:ind w:hanging="360"/>
        <w:rPr>
          <w:sz w:val="22"/>
          <w:szCs w:val="22"/>
        </w:rPr>
      </w:pPr>
      <w:r w:rsidRPr="7763EA8F" w:rsidR="7763EA8F">
        <w:rPr>
          <w:rFonts w:ascii="Calibri" w:hAnsi="Calibri" w:eastAsia="Calibri" w:cs="Calibri" w:asciiTheme="minorAscii" w:hAnsiTheme="minorAscii" w:eastAsiaTheme="minorAscii" w:cstheme="minorAscii"/>
          <w:sz w:val="22"/>
          <w:szCs w:val="22"/>
        </w:rPr>
        <w:t>Describe how the program or discipline integrates academic learning with student services.  Please explain how these are utilized to make your program/discipline effective.</w:t>
      </w:r>
      <w:r>
        <w:br/>
      </w:r>
    </w:p>
    <w:p w:rsidR="600058F8" w:rsidP="246D8159" w:rsidRDefault="600058F8" w14:paraId="42FB9723" w14:textId="0B7E0499">
      <w:pPr>
        <w:pStyle w:val="ListParagraph"/>
        <w:ind w:left="360"/>
        <w:rPr>
          <w:rFonts w:ascii="Calibri" w:hAnsi="Calibri" w:eastAsia="Calibri" w:cs="Calibri" w:asciiTheme="minorAscii" w:hAnsiTheme="minorAscii" w:eastAsiaTheme="minorAscii" w:cstheme="minorAscii"/>
          <w:b w:val="1"/>
          <w:bCs w:val="1"/>
          <w:sz w:val="22"/>
          <w:szCs w:val="22"/>
        </w:rPr>
      </w:pPr>
      <w:r w:rsidRPr="246D8159" w:rsidR="2BD6D063">
        <w:rPr>
          <w:rFonts w:ascii="Calibri" w:hAnsi="Calibri" w:eastAsia="Calibri" w:cs="Calibri" w:asciiTheme="minorAscii" w:hAnsiTheme="minorAscii" w:eastAsiaTheme="minorAscii" w:cstheme="minorAscii"/>
          <w:b w:val="1"/>
          <w:bCs w:val="1"/>
          <w:sz w:val="22"/>
          <w:szCs w:val="22"/>
        </w:rPr>
        <w:t xml:space="preserve">Online OSHT students are provided with information about various student services and resources at the college in several ways. Details and instructions for application, registration, financial aid (including veteran-specific instructions), transfer of previous college credits (including military experience/ACE-recommended credit), and Prior Learning Assessment Credit are sent to prospective and new students via email and are also linked on the OSHT program home page on the college web site. There has been ongoing disconnect between Admissions and the OSHT program chair </w:t>
      </w:r>
      <w:proofErr w:type="gramStart"/>
      <w:r w:rsidRPr="246D8159" w:rsidR="2BD6D063">
        <w:rPr>
          <w:rFonts w:ascii="Calibri" w:hAnsi="Calibri" w:eastAsia="Calibri" w:cs="Calibri" w:asciiTheme="minorAscii" w:hAnsiTheme="minorAscii" w:eastAsiaTheme="minorAscii" w:cstheme="minorAscii"/>
          <w:b w:val="1"/>
          <w:bCs w:val="1"/>
          <w:sz w:val="22"/>
          <w:szCs w:val="22"/>
        </w:rPr>
        <w:t>with regard to</w:t>
      </w:r>
      <w:proofErr w:type="gramEnd"/>
      <w:r w:rsidRPr="246D8159" w:rsidR="2BD6D063">
        <w:rPr>
          <w:rFonts w:ascii="Calibri" w:hAnsi="Calibri" w:eastAsia="Calibri" w:cs="Calibri" w:asciiTheme="minorAscii" w:hAnsiTheme="minorAscii" w:eastAsiaTheme="minorAscii" w:cstheme="minorAscii"/>
          <w:b w:val="1"/>
          <w:bCs w:val="1"/>
          <w:sz w:val="22"/>
          <w:szCs w:val="22"/>
        </w:rPr>
        <w:t xml:space="preserve"> new applicants to the program</w:t>
      </w:r>
      <w:r w:rsidRPr="246D8159" w:rsidR="2BD6D063">
        <w:rPr>
          <w:rFonts w:ascii="Calibri" w:hAnsi="Calibri" w:eastAsia="Calibri" w:cs="Calibri" w:asciiTheme="minorAscii" w:hAnsiTheme="minorAscii" w:eastAsiaTheme="minorAscii" w:cstheme="minorAscii"/>
          <w:b w:val="1"/>
          <w:bCs w:val="1"/>
          <w:sz w:val="22"/>
          <w:szCs w:val="22"/>
        </w:rPr>
        <w:t>.</w:t>
      </w:r>
      <w:r w:rsidRPr="246D8159" w:rsidR="2BD6D063">
        <w:rPr>
          <w:rFonts w:ascii="Calibri" w:hAnsi="Calibri" w:eastAsia="Calibri" w:cs="Calibri" w:asciiTheme="minorAscii" w:hAnsiTheme="minorAscii" w:eastAsiaTheme="minorAscii" w:cstheme="minorAscii"/>
          <w:b w:val="1"/>
          <w:bCs w:val="1"/>
          <w:sz w:val="22"/>
          <w:szCs w:val="22"/>
        </w:rPr>
        <w:t xml:space="preserve"> </w:t>
      </w:r>
      <w:r w:rsidRPr="246D8159" w:rsidR="2BD6D063">
        <w:rPr>
          <w:rFonts w:ascii="Calibri" w:hAnsi="Calibri" w:eastAsia="Calibri" w:cs="Calibri" w:asciiTheme="minorAscii" w:hAnsiTheme="minorAscii" w:eastAsiaTheme="minorAscii" w:cstheme="minorAscii"/>
          <w:b w:val="1"/>
          <w:bCs w:val="1"/>
          <w:sz w:val="22"/>
          <w:szCs w:val="22"/>
        </w:rPr>
        <w:t>T</w:t>
      </w:r>
      <w:r w:rsidRPr="246D8159" w:rsidR="2BD6D063">
        <w:rPr>
          <w:rFonts w:ascii="Calibri" w:hAnsi="Calibri" w:eastAsia="Calibri" w:cs="Calibri" w:asciiTheme="minorAscii" w:hAnsiTheme="minorAscii" w:eastAsiaTheme="minorAscii" w:cstheme="minorAscii"/>
          <w:b w:val="1"/>
          <w:bCs w:val="1"/>
          <w:sz w:val="22"/>
          <w:szCs w:val="22"/>
        </w:rPr>
        <w:t xml:space="preserve">here have been references to new </w:t>
      </w:r>
      <w:r w:rsidRPr="246D8159" w:rsidR="2BD6D063">
        <w:rPr>
          <w:rFonts w:ascii="Calibri" w:hAnsi="Calibri" w:eastAsia="Calibri" w:cs="Calibri" w:asciiTheme="minorAscii" w:hAnsiTheme="minorAscii" w:eastAsiaTheme="minorAscii" w:cstheme="minorAscii"/>
          <w:b w:val="1"/>
          <w:bCs w:val="1"/>
          <w:sz w:val="22"/>
          <w:szCs w:val="22"/>
        </w:rPr>
        <w:t xml:space="preserve">tools </w:t>
      </w:r>
      <w:r w:rsidRPr="246D8159" w:rsidR="2BD6D063">
        <w:rPr>
          <w:rFonts w:ascii="Calibri" w:hAnsi="Calibri" w:eastAsia="Calibri" w:cs="Calibri" w:asciiTheme="minorAscii" w:hAnsiTheme="minorAscii" w:eastAsiaTheme="minorAscii" w:cstheme="minorAscii"/>
          <w:b w:val="1"/>
          <w:bCs w:val="1"/>
          <w:sz w:val="22"/>
          <w:szCs w:val="22"/>
        </w:rPr>
        <w:t>(</w:t>
      </w:r>
      <w:r w:rsidRPr="246D8159" w:rsidR="2BD6D063">
        <w:rPr>
          <w:rFonts w:ascii="Calibri" w:hAnsi="Calibri" w:eastAsia="Calibri" w:cs="Calibri" w:asciiTheme="minorAscii" w:hAnsiTheme="minorAscii" w:eastAsiaTheme="minorAscii" w:cstheme="minorAscii"/>
          <w:b w:val="1"/>
          <w:bCs w:val="1"/>
          <w:sz w:val="22"/>
          <w:szCs w:val="22"/>
        </w:rPr>
        <w:t>i</w:t>
      </w:r>
      <w:r w:rsidRPr="246D8159" w:rsidR="2BD6D063">
        <w:rPr>
          <w:rFonts w:ascii="Calibri" w:hAnsi="Calibri" w:eastAsia="Calibri" w:cs="Calibri" w:asciiTheme="minorAscii" w:hAnsiTheme="minorAscii" w:eastAsiaTheme="minorAscii" w:cstheme="minorAscii"/>
          <w:b w:val="1"/>
          <w:bCs w:val="1"/>
          <w:sz w:val="22"/>
          <w:szCs w:val="22"/>
        </w:rPr>
        <w:t xml:space="preserve">.e., EAB and others) that should assist with the issues; however, this has not happened </w:t>
      </w:r>
      <w:r w:rsidRPr="246D8159" w:rsidR="2BD6D063">
        <w:rPr>
          <w:rFonts w:ascii="Calibri" w:hAnsi="Calibri" w:eastAsia="Calibri" w:cs="Calibri" w:asciiTheme="minorAscii" w:hAnsiTheme="minorAscii" w:eastAsiaTheme="minorAscii" w:cstheme="minorAscii"/>
          <w:b w:val="1"/>
          <w:bCs w:val="1"/>
          <w:sz w:val="22"/>
          <w:szCs w:val="22"/>
        </w:rPr>
        <w:t xml:space="preserve">thus </w:t>
      </w:r>
      <w:r w:rsidRPr="246D8159" w:rsidR="2BD6D063">
        <w:rPr>
          <w:rFonts w:ascii="Calibri" w:hAnsi="Calibri" w:eastAsia="Calibri" w:cs="Calibri" w:asciiTheme="minorAscii" w:hAnsiTheme="minorAscii" w:eastAsiaTheme="minorAscii" w:cstheme="minorAscii"/>
          <w:b w:val="1"/>
          <w:bCs w:val="1"/>
          <w:sz w:val="22"/>
          <w:szCs w:val="22"/>
        </w:rPr>
        <w:t>far. The program chair is not currently notified when new students apply to the program, despite conversations with several individuals requesting this. Therefore, unless students contact the college to inquire about the status of their application, it is unknown whether the process is working as intended. The program chair discussed the issue with the admissions coordinator, who referred the program chair to the lead recruiter, who promised to send a spreadsheet showing new applicants. This has not happened.</w:t>
      </w:r>
      <w:r>
        <w:br/>
      </w:r>
      <w:r>
        <w:br/>
      </w:r>
      <w:r w:rsidRPr="246D8159" w:rsidR="2BD6D063">
        <w:rPr>
          <w:rFonts w:ascii="Calibri" w:hAnsi="Calibri" w:eastAsia="Calibri" w:cs="Calibri" w:asciiTheme="minorAscii" w:hAnsiTheme="minorAscii" w:eastAsiaTheme="minorAscii" w:cstheme="minorAscii"/>
          <w:b w:val="1"/>
          <w:bCs w:val="1"/>
          <w:sz w:val="22"/>
          <w:szCs w:val="22"/>
        </w:rPr>
        <w:t xml:space="preserve">Within the Desire2Learn learning management system, a tutoring service called </w:t>
      </w:r>
      <w:proofErr w:type="spellStart"/>
      <w:r w:rsidRPr="246D8159" w:rsidR="2BD6D063">
        <w:rPr>
          <w:rFonts w:ascii="Calibri" w:hAnsi="Calibri" w:eastAsia="Calibri" w:cs="Calibri" w:asciiTheme="minorAscii" w:hAnsiTheme="minorAscii" w:eastAsiaTheme="minorAscii" w:cstheme="minorAscii"/>
          <w:b w:val="1"/>
          <w:bCs w:val="1"/>
          <w:sz w:val="22"/>
          <w:szCs w:val="22"/>
        </w:rPr>
        <w:t>BrainFuse</w:t>
      </w:r>
      <w:proofErr w:type="spellEnd"/>
      <w:r w:rsidRPr="246D8159" w:rsidR="2BD6D063">
        <w:rPr>
          <w:rFonts w:ascii="Calibri" w:hAnsi="Calibri" w:eastAsia="Calibri" w:cs="Calibri" w:asciiTheme="minorAscii" w:hAnsiTheme="minorAscii" w:eastAsiaTheme="minorAscii" w:cstheme="minorAscii"/>
          <w:b w:val="1"/>
          <w:bCs w:val="1"/>
          <w:sz w:val="22"/>
          <w:szCs w:val="22"/>
        </w:rPr>
        <w:t xml:space="preserve"> is linked from the toolbar in each course. Clicking the link takes students to the tutoring </w:t>
      </w:r>
      <w:hyperlink r:id="Rb9f96b9ceb7a4fbe">
        <w:r w:rsidRPr="246D8159" w:rsidR="2BD6D063">
          <w:rPr>
            <w:rStyle w:val="Hyperlink"/>
            <w:rFonts w:ascii="Calibri" w:hAnsi="Calibri" w:eastAsia="Calibri" w:cs="Calibri" w:asciiTheme="minorAscii" w:hAnsiTheme="minorAscii" w:eastAsiaTheme="minorAscii" w:cstheme="minorAscii"/>
            <w:b w:val="1"/>
            <w:bCs w:val="1"/>
            <w:noProof w:val="0"/>
            <w:color w:val="0000FF"/>
            <w:sz w:val="22"/>
            <w:szCs w:val="22"/>
            <w:u w:val="single"/>
            <w:lang w:val="en-US"/>
          </w:rPr>
          <w:t>web site</w:t>
        </w:r>
      </w:hyperlink>
      <w:r w:rsidRPr="246D8159" w:rsidR="2BD6D063">
        <w:rPr>
          <w:rFonts w:ascii="Calibri" w:hAnsi="Calibri" w:eastAsia="Calibri" w:cs="Calibri" w:asciiTheme="minorAscii" w:hAnsiTheme="minorAscii" w:eastAsiaTheme="minorAscii" w:cstheme="minorAscii"/>
          <w:b w:val="1"/>
          <w:bCs w:val="1"/>
          <w:sz w:val="22"/>
          <w:szCs w:val="22"/>
        </w:rPr>
        <w:t>, where they can access Live Help on multiple topics and subjects, submit papers to a Writing Lab for review, and explore various Academic Tools.</w:t>
      </w:r>
      <w:r>
        <w:br/>
      </w:r>
      <w:r>
        <w:br/>
      </w:r>
      <w:r w:rsidRPr="246D8159" w:rsidR="2BD6D063">
        <w:rPr>
          <w:rFonts w:ascii="Calibri" w:hAnsi="Calibri" w:eastAsia="Calibri" w:cs="Calibri" w:asciiTheme="minorAscii" w:hAnsiTheme="minorAscii" w:eastAsiaTheme="minorAscii" w:cstheme="minorAscii"/>
          <w:b w:val="1"/>
          <w:bCs w:val="1"/>
          <w:sz w:val="22"/>
          <w:szCs w:val="22"/>
        </w:rPr>
        <w:t xml:space="preserve">Because the OSHT program caters to many working safety professionals and military personnel, information about the various types of financial aid ensures that they are aware of how they may receive help with financing their education. Likewise, these students are also interested in options for applying as much previous college credit and credit for their non-college-credit training and on-the-job experience as possible, so the details pertaining to Prior Learning Assessment Credit are important for recruitment and student success. The </w:t>
      </w:r>
      <w:proofErr w:type="spellStart"/>
      <w:r w:rsidRPr="246D8159" w:rsidR="2BD6D063">
        <w:rPr>
          <w:rFonts w:ascii="Calibri" w:hAnsi="Calibri" w:eastAsia="Calibri" w:cs="Calibri" w:asciiTheme="minorAscii" w:hAnsiTheme="minorAscii" w:eastAsiaTheme="minorAscii" w:cstheme="minorAscii"/>
          <w:b w:val="1"/>
          <w:bCs w:val="1"/>
          <w:sz w:val="22"/>
          <w:szCs w:val="22"/>
        </w:rPr>
        <w:t>BrainFuse</w:t>
      </w:r>
      <w:proofErr w:type="spellEnd"/>
      <w:r w:rsidRPr="246D8159" w:rsidR="2BD6D063">
        <w:rPr>
          <w:rFonts w:ascii="Calibri" w:hAnsi="Calibri" w:eastAsia="Calibri" w:cs="Calibri" w:asciiTheme="minorAscii" w:hAnsiTheme="minorAscii" w:eastAsiaTheme="minorAscii" w:cstheme="minorAscii"/>
          <w:b w:val="1"/>
          <w:bCs w:val="1"/>
          <w:sz w:val="22"/>
          <w:szCs w:val="22"/>
        </w:rPr>
        <w:t xml:space="preserve"> tutoring service for online students also helps to ensure student success, particularly in areas where they may not be confident of their abilities or may need assistance beyond what the course instructor is able to provide.</w:t>
      </w:r>
    </w:p>
    <w:p w:rsidR="600058F8" w:rsidP="360CD7DA" w:rsidRDefault="600058F8" w14:paraId="4C3C7D68" w14:textId="77777777" w14:noSpellErr="1">
      <w:pPr>
        <w:ind w:left="360"/>
        <w:rPr>
          <w:rFonts w:ascii="Calibri" w:hAnsi="Calibri" w:eastAsia="Calibri" w:cs="Calibri" w:asciiTheme="minorAscii" w:hAnsiTheme="minorAscii" w:eastAsiaTheme="minorAscii" w:cstheme="minorAscii"/>
          <w:sz w:val="22"/>
          <w:szCs w:val="22"/>
          <w:highlight w:val="cyan"/>
        </w:rPr>
      </w:pPr>
    </w:p>
    <w:p w:rsidR="600058F8" w:rsidP="246D8159" w:rsidRDefault="4B14BCFF" w14:paraId="03B60F26" w14:textId="5A9B5439">
      <w:pPr>
        <w:numPr>
          <w:ilvl w:val="0"/>
          <w:numId w:val="9"/>
        </w:numPr>
        <w:spacing w:after="200"/>
        <w:ind w:hanging="360"/>
        <w:rPr>
          <w:sz w:val="22"/>
          <w:szCs w:val="22"/>
        </w:rPr>
      </w:pPr>
      <w:r w:rsidRPr="246D8159" w:rsidR="2BD6D063">
        <w:rPr>
          <w:rFonts w:ascii="Calibri" w:hAnsi="Calibri" w:eastAsia="Calibri" w:cs="Calibri" w:asciiTheme="minorAscii" w:hAnsiTheme="minorAscii" w:eastAsiaTheme="minorAscii" w:cstheme="minorAscii"/>
          <w:sz w:val="22"/>
          <w:szCs w:val="22"/>
        </w:rPr>
        <w:t xml:space="preserve"> </w:t>
      </w:r>
      <w:proofErr w:type="gramStart"/>
      <w:r w:rsidRPr="246D8159" w:rsidR="2BD6D063">
        <w:rPr>
          <w:rFonts w:ascii="Calibri" w:hAnsi="Calibri" w:eastAsia="Calibri" w:cs="Calibri" w:asciiTheme="minorAscii" w:hAnsiTheme="minorAscii" w:eastAsiaTheme="minorAscii" w:cstheme="minorAscii"/>
          <w:sz w:val="22"/>
          <w:szCs w:val="22"/>
        </w:rPr>
        <w:t>Does</w:t>
      </w:r>
      <w:proofErr w:type="gramEnd"/>
      <w:r w:rsidRPr="246D8159" w:rsidR="2BD6D063">
        <w:rPr>
          <w:rFonts w:ascii="Calibri" w:hAnsi="Calibri" w:eastAsia="Calibri" w:cs="Calibri" w:asciiTheme="minorAscii" w:hAnsiTheme="minorAscii" w:eastAsiaTheme="minorAscii" w:cstheme="minorAscii"/>
          <w:sz w:val="22"/>
          <w:szCs w:val="22"/>
        </w:rPr>
        <w:t xml:space="preserve"> the college support professional development activities that are adequate for faculty to maintain and upgrade their knowledge and skills in the program or discipline? Please explain.</w:t>
      </w:r>
      <w:r w:rsidRPr="246D8159" w:rsidR="2BD6D063">
        <w:rPr>
          <w:rFonts w:ascii="Calibri" w:hAnsi="Calibri" w:eastAsia="Calibri" w:cs="Calibri" w:asciiTheme="minorAscii" w:hAnsiTheme="minorAscii" w:eastAsiaTheme="minorAscii" w:cstheme="minorAscii"/>
          <w:sz w:val="22"/>
          <w:szCs w:val="22"/>
        </w:rPr>
        <w:t xml:space="preserve"> </w:t>
      </w:r>
      <w:r>
        <w:br/>
      </w:r>
      <w:r>
        <w:br/>
      </w:r>
      <w:r w:rsidRPr="246D8159" w:rsidR="2BD6D063">
        <w:rPr>
          <w:rFonts w:ascii="Calibri" w:hAnsi="Calibri" w:eastAsia="Calibri" w:cs="Calibri" w:asciiTheme="minorAscii" w:hAnsiTheme="minorAscii" w:eastAsiaTheme="minorAscii" w:cstheme="minorAscii"/>
          <w:b w:val="1"/>
          <w:bCs w:val="1"/>
          <w:sz w:val="22"/>
          <w:szCs w:val="22"/>
        </w:rPr>
        <w:t>The college does support professional development activities for instructors. The program chair annually attends a national safety and health professional development conference, which includes activities for academics, in addition to participating in various free webinars on safety and health topics, as well as topics related to online teaching and learning. Local one-day conferences have also been supported for the program chair. Part-time instructors have been supported in some professional development activities geared toward online teaching and learning; however, since they are all professionals in the safety and health field and several have professional certifications to maintain, they typically handle their own professional development needs.</w:t>
      </w:r>
    </w:p>
    <w:p w:rsidR="600058F8" w:rsidP="600058F8" w:rsidRDefault="600058F8" w14:paraId="0B4DB526" w14:textId="77777777">
      <w:pPr>
        <w:pStyle w:val="Heading2"/>
        <w:rPr>
          <w:b/>
          <w:bCs/>
          <w:color w:val="000000" w:themeColor="text1"/>
          <w:sz w:val="22"/>
          <w:szCs w:val="22"/>
        </w:rPr>
      </w:pPr>
      <w:r w:rsidRPr="600058F8">
        <w:rPr>
          <w:b/>
          <w:bCs/>
          <w:color w:val="000000" w:themeColor="text1"/>
          <w:sz w:val="22"/>
          <w:szCs w:val="22"/>
        </w:rPr>
        <w:t xml:space="preserve">5.  ADVISORY COMMITTEES </w:t>
      </w:r>
    </w:p>
    <w:p w:rsidR="600058F8" w:rsidP="246D8159" w:rsidRDefault="600058F8" w14:paraId="5F42303C" w14:textId="7BE8397F">
      <w:pPr>
        <w:numPr>
          <w:ilvl w:val="0"/>
          <w:numId w:val="10"/>
        </w:numPr>
        <w:ind w:hanging="360"/>
        <w:rPr>
          <w:sz w:val="22"/>
          <w:szCs w:val="22"/>
        </w:rPr>
      </w:pPr>
      <w:r w:rsidRPr="246D8159" w:rsidR="2BD6D063">
        <w:rPr>
          <w:rFonts w:ascii="Calibri" w:hAnsi="Calibri" w:eastAsia="Calibri" w:cs="Calibri" w:asciiTheme="minorAscii" w:hAnsiTheme="minorAscii" w:eastAsiaTheme="minorAscii" w:cstheme="minorAscii"/>
          <w:sz w:val="22"/>
          <w:szCs w:val="22"/>
        </w:rPr>
        <w:t xml:space="preserve">Does the program or discipline have an advisory committee? If so, describe its role, and complete the table of the members of the advisory committee. Attach the highlights of the advisory committee meetings for the past year. </w:t>
      </w:r>
      <w:r>
        <w:br/>
      </w:r>
      <w:r>
        <w:br/>
      </w:r>
      <w:r w:rsidRPr="246D8159" w:rsidR="2BD6D063">
        <w:rPr>
          <w:rFonts w:ascii="Calibri" w:hAnsi="Calibri" w:eastAsia="Calibri" w:cs="Calibri" w:asciiTheme="minorAscii" w:hAnsiTheme="minorAscii" w:eastAsiaTheme="minorAscii" w:cstheme="minorAscii"/>
          <w:b w:val="1"/>
          <w:bCs w:val="1"/>
          <w:sz w:val="22"/>
          <w:szCs w:val="22"/>
        </w:rPr>
        <w:t>Yes, there is an OSHT advisory committee (OSHTAC), which schedules meetings on a quarterly basis. Attached are the committee’s Constitution and Bylaws, which were developed by the committee in 2013 and are periodically reviewed at committee meetings. This document defines the committee’s role and structure. A list of the current committee members is below, and highlights from the meeting minutes are attached.</w:t>
      </w:r>
    </w:p>
    <w:p w:rsidR="600058F8" w:rsidP="600058F8" w:rsidRDefault="600058F8" w14:paraId="27ADABF0" w14:textId="77777777">
      <w:pPr>
        <w:ind w:left="360"/>
        <w:rPr>
          <w:sz w:val="22"/>
          <w:szCs w:val="22"/>
          <w:highlight w:val="cyan"/>
        </w:rPr>
      </w:pPr>
    </w:p>
    <w:tbl>
      <w:tblPr>
        <w:tblStyle w:val="TableGrid"/>
        <w:tblW w:w="0" w:type="auto"/>
        <w:tblInd w:w="360" w:type="dxa"/>
        <w:tblLook w:val="04A0" w:firstRow="1" w:lastRow="0" w:firstColumn="1" w:lastColumn="0" w:noHBand="0" w:noVBand="1"/>
      </w:tblPr>
      <w:tblGrid>
        <w:gridCol w:w="2350"/>
        <w:gridCol w:w="2368"/>
        <w:gridCol w:w="2458"/>
        <w:gridCol w:w="2350"/>
        <w:gridCol w:w="3064"/>
      </w:tblGrid>
      <w:tr w:rsidR="600058F8" w:rsidTr="597FA893" w14:paraId="6E18884B" w14:textId="77777777">
        <w:tc>
          <w:tcPr>
            <w:tcW w:w="12590" w:type="dxa"/>
            <w:gridSpan w:val="5"/>
            <w:shd w:val="clear" w:color="auto" w:fill="D9D9D9" w:themeFill="background1" w:themeFillShade="D9"/>
            <w:tcMar/>
          </w:tcPr>
          <w:p w:rsidR="600058F8" w:rsidP="597FA893" w:rsidRDefault="600058F8" w14:paraId="4EBA6874" w14:textId="062F4893">
            <w:pPr>
              <w:jc w:val="center"/>
              <w:rPr>
                <w:b w:val="1"/>
                <w:bCs w:val="1"/>
                <w:sz w:val="22"/>
                <w:szCs w:val="22"/>
              </w:rPr>
            </w:pPr>
            <w:r w:rsidRPr="597FA893" w:rsidR="597FA893">
              <w:rPr>
                <w:b w:val="1"/>
                <w:bCs w:val="1"/>
                <w:sz w:val="22"/>
                <w:szCs w:val="22"/>
              </w:rPr>
              <w:t xml:space="preserve">Advisory </w:t>
            </w:r>
            <w:r w:rsidRPr="597FA893" w:rsidR="597FA893">
              <w:rPr>
                <w:b w:val="1"/>
                <w:bCs w:val="1"/>
                <w:sz w:val="22"/>
                <w:szCs w:val="22"/>
              </w:rPr>
              <w:t xml:space="preserve">Committee Member </w:t>
            </w:r>
            <w:r w:rsidRPr="597FA893" w:rsidR="597FA893">
              <w:rPr>
                <w:b w:val="1"/>
                <w:bCs w:val="1"/>
                <w:sz w:val="22"/>
                <w:szCs w:val="22"/>
              </w:rPr>
              <w:t>List</w:t>
            </w:r>
          </w:p>
        </w:tc>
      </w:tr>
      <w:tr w:rsidR="600058F8" w:rsidTr="597FA893" w14:paraId="094AA1A3" w14:textId="77777777">
        <w:tc>
          <w:tcPr>
            <w:tcW w:w="2350" w:type="dxa"/>
            <w:tcMar/>
          </w:tcPr>
          <w:p w:rsidR="600058F8" w:rsidP="600058F8" w:rsidRDefault="600058F8" w14:paraId="49F2CF80" w14:textId="77777777">
            <w:pPr>
              <w:rPr>
                <w:b/>
                <w:bCs/>
                <w:sz w:val="22"/>
                <w:szCs w:val="22"/>
              </w:rPr>
            </w:pPr>
            <w:r w:rsidRPr="600058F8">
              <w:rPr>
                <w:b/>
                <w:bCs/>
                <w:sz w:val="22"/>
                <w:szCs w:val="22"/>
              </w:rPr>
              <w:t>Campus</w:t>
            </w:r>
          </w:p>
        </w:tc>
        <w:tc>
          <w:tcPr>
            <w:tcW w:w="2368" w:type="dxa"/>
            <w:tcMar/>
          </w:tcPr>
          <w:p w:rsidR="600058F8" w:rsidP="600058F8" w:rsidRDefault="600058F8" w14:paraId="42E65AEB" w14:textId="77777777">
            <w:pPr>
              <w:rPr>
                <w:b/>
                <w:bCs/>
                <w:sz w:val="22"/>
                <w:szCs w:val="22"/>
              </w:rPr>
            </w:pPr>
            <w:r w:rsidRPr="600058F8">
              <w:rPr>
                <w:b/>
                <w:bCs/>
                <w:sz w:val="22"/>
                <w:szCs w:val="22"/>
              </w:rPr>
              <w:t>Name</w:t>
            </w:r>
          </w:p>
        </w:tc>
        <w:tc>
          <w:tcPr>
            <w:tcW w:w="2458" w:type="dxa"/>
            <w:tcMar/>
          </w:tcPr>
          <w:p w:rsidR="600058F8" w:rsidP="600058F8" w:rsidRDefault="600058F8" w14:paraId="53F97199" w14:textId="77777777">
            <w:pPr>
              <w:rPr>
                <w:b/>
                <w:bCs/>
                <w:sz w:val="22"/>
                <w:szCs w:val="22"/>
              </w:rPr>
            </w:pPr>
            <w:r w:rsidRPr="600058F8">
              <w:rPr>
                <w:b/>
                <w:bCs/>
                <w:sz w:val="22"/>
                <w:szCs w:val="22"/>
              </w:rPr>
              <w:t>Company</w:t>
            </w:r>
          </w:p>
        </w:tc>
        <w:tc>
          <w:tcPr>
            <w:tcW w:w="2350" w:type="dxa"/>
            <w:tcMar/>
          </w:tcPr>
          <w:p w:rsidR="600058F8" w:rsidP="600058F8" w:rsidRDefault="600058F8" w14:paraId="4F7AE43F" w14:textId="77777777">
            <w:pPr>
              <w:rPr>
                <w:b/>
                <w:bCs/>
                <w:sz w:val="22"/>
                <w:szCs w:val="22"/>
              </w:rPr>
            </w:pPr>
            <w:r w:rsidRPr="600058F8">
              <w:rPr>
                <w:b/>
                <w:bCs/>
                <w:sz w:val="22"/>
                <w:szCs w:val="22"/>
              </w:rPr>
              <w:t>Phone Number</w:t>
            </w:r>
          </w:p>
        </w:tc>
        <w:tc>
          <w:tcPr>
            <w:tcW w:w="3064" w:type="dxa"/>
            <w:tcMar/>
          </w:tcPr>
          <w:p w:rsidR="600058F8" w:rsidP="600058F8" w:rsidRDefault="600058F8" w14:paraId="2BA390BB" w14:textId="77777777">
            <w:pPr>
              <w:rPr>
                <w:b/>
                <w:bCs/>
                <w:sz w:val="22"/>
                <w:szCs w:val="22"/>
              </w:rPr>
            </w:pPr>
            <w:r w:rsidRPr="600058F8">
              <w:rPr>
                <w:b/>
                <w:bCs/>
                <w:sz w:val="22"/>
                <w:szCs w:val="22"/>
              </w:rPr>
              <w:t>Email</w:t>
            </w:r>
          </w:p>
        </w:tc>
      </w:tr>
      <w:tr w:rsidR="600058F8" w:rsidTr="597FA893" w14:paraId="4E0E9543" w14:textId="77777777">
        <w:tc>
          <w:tcPr>
            <w:tcW w:w="2350" w:type="dxa"/>
            <w:tcMar/>
          </w:tcPr>
          <w:p w:rsidR="600058F8" w:rsidP="600058F8" w:rsidRDefault="600058F8" w14:paraId="637C585C" w14:textId="77777777">
            <w:pPr>
              <w:rPr>
                <w:sz w:val="22"/>
                <w:szCs w:val="22"/>
              </w:rPr>
            </w:pPr>
            <w:r w:rsidRPr="600058F8">
              <w:rPr>
                <w:sz w:val="22"/>
                <w:szCs w:val="22"/>
              </w:rPr>
              <w:t>Trinidad</w:t>
            </w:r>
          </w:p>
        </w:tc>
        <w:tc>
          <w:tcPr>
            <w:tcW w:w="2368" w:type="dxa"/>
            <w:tcMar/>
          </w:tcPr>
          <w:p w:rsidR="600058F8" w:rsidP="600058F8" w:rsidRDefault="600058F8" w14:paraId="72393322" w14:textId="77777777">
            <w:pPr>
              <w:rPr>
                <w:sz w:val="22"/>
                <w:szCs w:val="22"/>
              </w:rPr>
            </w:pPr>
            <w:r w:rsidRPr="600058F8">
              <w:rPr>
                <w:sz w:val="22"/>
                <w:szCs w:val="22"/>
              </w:rPr>
              <w:t>Wendy Nakao, Chair</w:t>
            </w:r>
          </w:p>
        </w:tc>
        <w:tc>
          <w:tcPr>
            <w:tcW w:w="2458" w:type="dxa"/>
            <w:tcMar/>
          </w:tcPr>
          <w:p w:rsidR="600058F8" w:rsidP="600058F8" w:rsidRDefault="600058F8" w14:paraId="5ED8373B" w14:textId="77777777">
            <w:pPr>
              <w:rPr>
                <w:sz w:val="22"/>
                <w:szCs w:val="22"/>
              </w:rPr>
            </w:pPr>
            <w:r w:rsidRPr="600058F8">
              <w:rPr>
                <w:sz w:val="22"/>
                <w:szCs w:val="22"/>
              </w:rPr>
              <w:t>Banda International</w:t>
            </w:r>
          </w:p>
        </w:tc>
        <w:tc>
          <w:tcPr>
            <w:tcW w:w="2350" w:type="dxa"/>
            <w:tcMar/>
          </w:tcPr>
          <w:p w:rsidR="600058F8" w:rsidP="600058F8" w:rsidRDefault="600058F8" w14:paraId="2B2E4CF3" w14:textId="77777777">
            <w:pPr>
              <w:rPr>
                <w:sz w:val="22"/>
                <w:szCs w:val="22"/>
              </w:rPr>
            </w:pPr>
            <w:r w:rsidRPr="600058F8">
              <w:rPr>
                <w:sz w:val="22"/>
                <w:szCs w:val="22"/>
              </w:rPr>
              <w:t>303-988-7757</w:t>
            </w:r>
          </w:p>
        </w:tc>
        <w:tc>
          <w:tcPr>
            <w:tcW w:w="3064" w:type="dxa"/>
            <w:tcMar/>
          </w:tcPr>
          <w:p w:rsidR="600058F8" w:rsidP="600058F8" w:rsidRDefault="600058F8" w14:paraId="14D50322" w14:textId="77777777">
            <w:pPr>
              <w:rPr>
                <w:sz w:val="22"/>
                <w:szCs w:val="22"/>
              </w:rPr>
            </w:pPr>
            <w:r w:rsidRPr="600058F8">
              <w:rPr>
                <w:sz w:val="22"/>
                <w:szCs w:val="22"/>
              </w:rPr>
              <w:t>wjnakao@gmail.com</w:t>
            </w:r>
          </w:p>
        </w:tc>
      </w:tr>
      <w:tr w:rsidR="600058F8" w:rsidTr="597FA893" w14:paraId="1DFBF7E3" w14:textId="77777777">
        <w:tc>
          <w:tcPr>
            <w:tcW w:w="2350" w:type="dxa"/>
            <w:tcMar/>
          </w:tcPr>
          <w:p w:rsidR="600058F8" w:rsidP="600058F8" w:rsidRDefault="600058F8" w14:paraId="4B5AD281" w14:textId="77777777">
            <w:pPr>
              <w:rPr>
                <w:sz w:val="22"/>
                <w:szCs w:val="22"/>
              </w:rPr>
            </w:pPr>
            <w:r w:rsidRPr="600058F8">
              <w:rPr>
                <w:sz w:val="22"/>
                <w:szCs w:val="22"/>
              </w:rPr>
              <w:t>Trinidad</w:t>
            </w:r>
          </w:p>
        </w:tc>
        <w:tc>
          <w:tcPr>
            <w:tcW w:w="2368" w:type="dxa"/>
            <w:tcMar/>
          </w:tcPr>
          <w:p w:rsidR="600058F8" w:rsidP="600058F8" w:rsidRDefault="600058F8" w14:paraId="3DE7EC3D" w14:textId="77777777">
            <w:pPr>
              <w:rPr>
                <w:sz w:val="22"/>
                <w:szCs w:val="22"/>
              </w:rPr>
            </w:pPr>
            <w:r w:rsidRPr="600058F8">
              <w:rPr>
                <w:sz w:val="22"/>
                <w:szCs w:val="22"/>
              </w:rPr>
              <w:t xml:space="preserve">Gary </w:t>
            </w:r>
            <w:proofErr w:type="spellStart"/>
            <w:r w:rsidRPr="600058F8">
              <w:rPr>
                <w:sz w:val="22"/>
                <w:szCs w:val="22"/>
              </w:rPr>
              <w:t>Barsness</w:t>
            </w:r>
            <w:proofErr w:type="spellEnd"/>
          </w:p>
        </w:tc>
        <w:tc>
          <w:tcPr>
            <w:tcW w:w="2458" w:type="dxa"/>
            <w:tcMar/>
          </w:tcPr>
          <w:p w:rsidR="600058F8" w:rsidP="600058F8" w:rsidRDefault="600058F8" w14:paraId="5CBB02F2" w14:textId="77777777">
            <w:pPr>
              <w:rPr>
                <w:sz w:val="22"/>
                <w:szCs w:val="22"/>
              </w:rPr>
            </w:pPr>
            <w:r w:rsidRPr="600058F8">
              <w:rPr>
                <w:sz w:val="22"/>
                <w:szCs w:val="22"/>
              </w:rPr>
              <w:t>U.S. Bureau of Reclamation</w:t>
            </w:r>
          </w:p>
        </w:tc>
        <w:tc>
          <w:tcPr>
            <w:tcW w:w="2350" w:type="dxa"/>
            <w:tcMar/>
          </w:tcPr>
          <w:p w:rsidR="600058F8" w:rsidP="600058F8" w:rsidRDefault="600058F8" w14:paraId="073C8C48" w14:textId="77777777">
            <w:pPr>
              <w:rPr>
                <w:sz w:val="22"/>
                <w:szCs w:val="22"/>
              </w:rPr>
            </w:pPr>
            <w:r w:rsidRPr="600058F8">
              <w:rPr>
                <w:sz w:val="22"/>
                <w:szCs w:val="22"/>
              </w:rPr>
              <w:t>406-247-7761</w:t>
            </w:r>
          </w:p>
        </w:tc>
        <w:tc>
          <w:tcPr>
            <w:tcW w:w="3064" w:type="dxa"/>
            <w:tcMar/>
          </w:tcPr>
          <w:p w:rsidR="600058F8" w:rsidP="600058F8" w:rsidRDefault="600058F8" w14:paraId="4DA24FD4" w14:textId="77777777">
            <w:pPr>
              <w:rPr>
                <w:sz w:val="22"/>
                <w:szCs w:val="22"/>
              </w:rPr>
            </w:pPr>
            <w:r w:rsidRPr="600058F8">
              <w:rPr>
                <w:sz w:val="22"/>
                <w:szCs w:val="22"/>
              </w:rPr>
              <w:t>gbsafety@gmail.com</w:t>
            </w:r>
          </w:p>
        </w:tc>
      </w:tr>
      <w:tr w:rsidR="600058F8" w:rsidTr="597FA893" w14:paraId="268A737A" w14:textId="77777777">
        <w:tc>
          <w:tcPr>
            <w:tcW w:w="2350" w:type="dxa"/>
            <w:tcMar/>
          </w:tcPr>
          <w:p w:rsidR="600058F8" w:rsidP="600058F8" w:rsidRDefault="600058F8" w14:paraId="41B419EA" w14:textId="77777777">
            <w:pPr>
              <w:rPr>
                <w:sz w:val="22"/>
                <w:szCs w:val="22"/>
              </w:rPr>
            </w:pPr>
            <w:r w:rsidRPr="600058F8">
              <w:rPr>
                <w:sz w:val="22"/>
                <w:szCs w:val="22"/>
              </w:rPr>
              <w:t>Trinidad</w:t>
            </w:r>
          </w:p>
        </w:tc>
        <w:tc>
          <w:tcPr>
            <w:tcW w:w="2368" w:type="dxa"/>
            <w:tcMar/>
          </w:tcPr>
          <w:p w:rsidR="600058F8" w:rsidP="600058F8" w:rsidRDefault="600058F8" w14:paraId="3A027557" w14:textId="77777777">
            <w:pPr>
              <w:rPr>
                <w:sz w:val="22"/>
                <w:szCs w:val="22"/>
              </w:rPr>
            </w:pPr>
            <w:r w:rsidRPr="600058F8">
              <w:rPr>
                <w:sz w:val="22"/>
                <w:szCs w:val="22"/>
              </w:rPr>
              <w:t>Ken Gordon</w:t>
            </w:r>
          </w:p>
        </w:tc>
        <w:tc>
          <w:tcPr>
            <w:tcW w:w="2458" w:type="dxa"/>
            <w:tcMar/>
          </w:tcPr>
          <w:p w:rsidR="600058F8" w:rsidP="600058F8" w:rsidRDefault="600058F8" w14:paraId="687471C8" w14:textId="77777777">
            <w:pPr>
              <w:rPr>
                <w:sz w:val="22"/>
                <w:szCs w:val="22"/>
              </w:rPr>
            </w:pPr>
            <w:r w:rsidRPr="600058F8">
              <w:rPr>
                <w:sz w:val="22"/>
                <w:szCs w:val="22"/>
              </w:rPr>
              <w:t>Safety Consultant/Faculty</w:t>
            </w:r>
          </w:p>
        </w:tc>
        <w:tc>
          <w:tcPr>
            <w:tcW w:w="2350" w:type="dxa"/>
            <w:tcMar/>
          </w:tcPr>
          <w:p w:rsidR="600058F8" w:rsidP="600058F8" w:rsidRDefault="600058F8" w14:paraId="776DE5F8" w14:textId="77777777">
            <w:pPr>
              <w:rPr>
                <w:sz w:val="22"/>
                <w:szCs w:val="22"/>
              </w:rPr>
            </w:pPr>
            <w:r w:rsidRPr="600058F8">
              <w:rPr>
                <w:sz w:val="22"/>
                <w:szCs w:val="22"/>
              </w:rPr>
              <w:t>719-310-1686</w:t>
            </w:r>
          </w:p>
        </w:tc>
        <w:tc>
          <w:tcPr>
            <w:tcW w:w="3064" w:type="dxa"/>
            <w:tcMar/>
          </w:tcPr>
          <w:p w:rsidR="600058F8" w:rsidP="600058F8" w:rsidRDefault="600058F8" w14:paraId="15FB597F" w14:textId="77777777">
            <w:pPr>
              <w:rPr>
                <w:sz w:val="22"/>
                <w:szCs w:val="22"/>
              </w:rPr>
            </w:pPr>
            <w:r w:rsidRPr="600058F8">
              <w:rPr>
                <w:sz w:val="22"/>
                <w:szCs w:val="22"/>
              </w:rPr>
              <w:t>Kenwgordon41@gmail.com</w:t>
            </w:r>
          </w:p>
        </w:tc>
      </w:tr>
      <w:tr w:rsidR="600058F8" w:rsidTr="597FA893" w14:paraId="2EFB57E2" w14:textId="77777777">
        <w:tc>
          <w:tcPr>
            <w:tcW w:w="2350" w:type="dxa"/>
            <w:tcMar/>
          </w:tcPr>
          <w:p w:rsidR="600058F8" w:rsidP="600058F8" w:rsidRDefault="600058F8" w14:paraId="7A7215F6" w14:textId="77777777">
            <w:pPr>
              <w:rPr>
                <w:sz w:val="22"/>
                <w:szCs w:val="22"/>
              </w:rPr>
            </w:pPr>
            <w:r w:rsidRPr="600058F8">
              <w:rPr>
                <w:sz w:val="22"/>
                <w:szCs w:val="22"/>
              </w:rPr>
              <w:t>Trinidad</w:t>
            </w:r>
          </w:p>
        </w:tc>
        <w:tc>
          <w:tcPr>
            <w:tcW w:w="2368" w:type="dxa"/>
            <w:tcMar/>
          </w:tcPr>
          <w:p w:rsidR="600058F8" w:rsidP="600058F8" w:rsidRDefault="600058F8" w14:paraId="178F488A" w14:textId="77777777">
            <w:pPr>
              <w:rPr>
                <w:sz w:val="22"/>
                <w:szCs w:val="22"/>
              </w:rPr>
            </w:pPr>
            <w:r w:rsidRPr="600058F8">
              <w:rPr>
                <w:sz w:val="22"/>
                <w:szCs w:val="22"/>
              </w:rPr>
              <w:t xml:space="preserve">Dan </w:t>
            </w:r>
            <w:proofErr w:type="spellStart"/>
            <w:r w:rsidRPr="600058F8">
              <w:rPr>
                <w:sz w:val="22"/>
                <w:szCs w:val="22"/>
              </w:rPr>
              <w:t>Klimek</w:t>
            </w:r>
            <w:proofErr w:type="spellEnd"/>
          </w:p>
        </w:tc>
        <w:tc>
          <w:tcPr>
            <w:tcW w:w="2458" w:type="dxa"/>
            <w:tcMar/>
          </w:tcPr>
          <w:p w:rsidR="600058F8" w:rsidP="600058F8" w:rsidRDefault="600058F8" w14:paraId="48E1256D" w14:textId="77777777">
            <w:pPr>
              <w:rPr>
                <w:sz w:val="22"/>
                <w:szCs w:val="22"/>
              </w:rPr>
            </w:pPr>
            <w:proofErr w:type="spellStart"/>
            <w:r w:rsidRPr="600058F8">
              <w:rPr>
                <w:sz w:val="22"/>
                <w:szCs w:val="22"/>
              </w:rPr>
              <w:t>Klimek</w:t>
            </w:r>
            <w:proofErr w:type="spellEnd"/>
            <w:r w:rsidRPr="600058F8">
              <w:rPr>
                <w:sz w:val="22"/>
                <w:szCs w:val="22"/>
              </w:rPr>
              <w:t xml:space="preserve"> Consulting, Inc.</w:t>
            </w:r>
          </w:p>
        </w:tc>
        <w:tc>
          <w:tcPr>
            <w:tcW w:w="2350" w:type="dxa"/>
            <w:tcMar/>
          </w:tcPr>
          <w:p w:rsidR="600058F8" w:rsidP="600058F8" w:rsidRDefault="600058F8" w14:paraId="65B7F6EE" w14:textId="77777777">
            <w:pPr>
              <w:rPr>
                <w:sz w:val="22"/>
                <w:szCs w:val="22"/>
              </w:rPr>
            </w:pPr>
            <w:r w:rsidRPr="600058F8">
              <w:rPr>
                <w:sz w:val="22"/>
                <w:szCs w:val="22"/>
              </w:rPr>
              <w:t>303-241-0986</w:t>
            </w:r>
          </w:p>
        </w:tc>
        <w:tc>
          <w:tcPr>
            <w:tcW w:w="3064" w:type="dxa"/>
            <w:tcMar/>
          </w:tcPr>
          <w:p w:rsidR="600058F8" w:rsidP="600058F8" w:rsidRDefault="600058F8" w14:paraId="263FB55B" w14:textId="77777777">
            <w:pPr>
              <w:rPr>
                <w:sz w:val="22"/>
                <w:szCs w:val="22"/>
              </w:rPr>
            </w:pPr>
            <w:r w:rsidRPr="600058F8">
              <w:rPr>
                <w:sz w:val="22"/>
                <w:szCs w:val="22"/>
              </w:rPr>
              <w:t>dan@klimekconsulting.com</w:t>
            </w:r>
          </w:p>
        </w:tc>
      </w:tr>
      <w:tr w:rsidR="600058F8" w:rsidTr="597FA893" w14:paraId="0DF09B50" w14:textId="77777777">
        <w:tc>
          <w:tcPr>
            <w:tcW w:w="2350" w:type="dxa"/>
            <w:tcMar/>
          </w:tcPr>
          <w:p w:rsidR="600058F8" w:rsidP="600058F8" w:rsidRDefault="600058F8" w14:paraId="624A9A9B" w14:textId="77777777">
            <w:pPr>
              <w:rPr>
                <w:sz w:val="22"/>
                <w:szCs w:val="22"/>
              </w:rPr>
            </w:pPr>
            <w:r w:rsidRPr="600058F8">
              <w:rPr>
                <w:sz w:val="22"/>
                <w:szCs w:val="22"/>
              </w:rPr>
              <w:t>Trinidad</w:t>
            </w:r>
          </w:p>
        </w:tc>
        <w:tc>
          <w:tcPr>
            <w:tcW w:w="2368" w:type="dxa"/>
            <w:tcMar/>
          </w:tcPr>
          <w:p w:rsidR="600058F8" w:rsidP="600058F8" w:rsidRDefault="600058F8" w14:paraId="0CCD75AE" w14:textId="77777777">
            <w:pPr>
              <w:rPr>
                <w:sz w:val="22"/>
                <w:szCs w:val="22"/>
              </w:rPr>
            </w:pPr>
            <w:r w:rsidRPr="600058F8">
              <w:rPr>
                <w:sz w:val="22"/>
                <w:szCs w:val="22"/>
              </w:rPr>
              <w:t xml:space="preserve">Charles </w:t>
            </w:r>
            <w:proofErr w:type="spellStart"/>
            <w:r w:rsidRPr="600058F8">
              <w:rPr>
                <w:sz w:val="22"/>
                <w:szCs w:val="22"/>
              </w:rPr>
              <w:t>McGlothlin</w:t>
            </w:r>
            <w:proofErr w:type="spellEnd"/>
          </w:p>
        </w:tc>
        <w:tc>
          <w:tcPr>
            <w:tcW w:w="2458" w:type="dxa"/>
            <w:tcMar/>
          </w:tcPr>
          <w:p w:rsidR="600058F8" w:rsidP="600058F8" w:rsidRDefault="600058F8" w14:paraId="7710FB04" w14:textId="77777777">
            <w:pPr>
              <w:rPr>
                <w:sz w:val="22"/>
                <w:szCs w:val="22"/>
              </w:rPr>
            </w:pPr>
            <w:r w:rsidRPr="600058F8">
              <w:rPr>
                <w:sz w:val="22"/>
                <w:szCs w:val="22"/>
              </w:rPr>
              <w:t>Oakland University</w:t>
            </w:r>
          </w:p>
        </w:tc>
        <w:tc>
          <w:tcPr>
            <w:tcW w:w="2350" w:type="dxa"/>
            <w:tcMar/>
          </w:tcPr>
          <w:p w:rsidR="600058F8" w:rsidP="600058F8" w:rsidRDefault="600058F8" w14:paraId="6C5F9817" w14:textId="77777777">
            <w:pPr>
              <w:rPr>
                <w:sz w:val="22"/>
                <w:szCs w:val="22"/>
              </w:rPr>
            </w:pPr>
            <w:r w:rsidRPr="600058F8">
              <w:rPr>
                <w:sz w:val="22"/>
                <w:szCs w:val="22"/>
              </w:rPr>
              <w:t>248-535-2230</w:t>
            </w:r>
          </w:p>
        </w:tc>
        <w:tc>
          <w:tcPr>
            <w:tcW w:w="3064" w:type="dxa"/>
            <w:tcMar/>
          </w:tcPr>
          <w:p w:rsidR="600058F8" w:rsidP="600058F8" w:rsidRDefault="600058F8" w14:paraId="76042B8F" w14:textId="77777777">
            <w:pPr>
              <w:rPr>
                <w:sz w:val="22"/>
                <w:szCs w:val="22"/>
              </w:rPr>
            </w:pPr>
            <w:r w:rsidRPr="600058F8">
              <w:rPr>
                <w:sz w:val="22"/>
                <w:szCs w:val="22"/>
              </w:rPr>
              <w:t>mcglothl@oakland.edu</w:t>
            </w:r>
          </w:p>
        </w:tc>
      </w:tr>
      <w:tr w:rsidR="600058F8" w:rsidTr="597FA893" w14:paraId="6430270B" w14:textId="77777777">
        <w:tc>
          <w:tcPr>
            <w:tcW w:w="2350" w:type="dxa"/>
            <w:tcMar/>
          </w:tcPr>
          <w:p w:rsidR="600058F8" w:rsidP="600058F8" w:rsidRDefault="600058F8" w14:paraId="45ACA9FB" w14:textId="77777777">
            <w:pPr>
              <w:rPr>
                <w:sz w:val="22"/>
                <w:szCs w:val="22"/>
              </w:rPr>
            </w:pPr>
            <w:r w:rsidRPr="600058F8">
              <w:rPr>
                <w:sz w:val="22"/>
                <w:szCs w:val="22"/>
              </w:rPr>
              <w:t>Trinidad</w:t>
            </w:r>
          </w:p>
        </w:tc>
        <w:tc>
          <w:tcPr>
            <w:tcW w:w="2368" w:type="dxa"/>
            <w:tcMar/>
          </w:tcPr>
          <w:p w:rsidR="600058F8" w:rsidP="600058F8" w:rsidRDefault="600058F8" w14:paraId="660D23AC" w14:textId="77777777">
            <w:pPr>
              <w:rPr>
                <w:sz w:val="22"/>
                <w:szCs w:val="22"/>
              </w:rPr>
            </w:pPr>
            <w:r w:rsidRPr="600058F8">
              <w:rPr>
                <w:sz w:val="22"/>
                <w:szCs w:val="22"/>
              </w:rPr>
              <w:t>Linda Rowley</w:t>
            </w:r>
          </w:p>
        </w:tc>
        <w:tc>
          <w:tcPr>
            <w:tcW w:w="2458" w:type="dxa"/>
            <w:tcMar/>
          </w:tcPr>
          <w:p w:rsidR="600058F8" w:rsidP="600058F8" w:rsidRDefault="600058F8" w14:paraId="3CCA8F79" w14:textId="77777777">
            <w:pPr>
              <w:rPr>
                <w:sz w:val="22"/>
                <w:szCs w:val="22"/>
              </w:rPr>
            </w:pPr>
            <w:r w:rsidRPr="600058F8">
              <w:rPr>
                <w:sz w:val="22"/>
                <w:szCs w:val="22"/>
              </w:rPr>
              <w:t>Faculty/Author</w:t>
            </w:r>
          </w:p>
        </w:tc>
        <w:tc>
          <w:tcPr>
            <w:tcW w:w="2350" w:type="dxa"/>
            <w:tcMar/>
          </w:tcPr>
          <w:p w:rsidR="600058F8" w:rsidP="600058F8" w:rsidRDefault="600058F8" w14:paraId="26CCB398" w14:textId="77777777">
            <w:pPr>
              <w:rPr>
                <w:sz w:val="22"/>
                <w:szCs w:val="22"/>
              </w:rPr>
            </w:pPr>
            <w:r w:rsidRPr="600058F8">
              <w:rPr>
                <w:sz w:val="22"/>
                <w:szCs w:val="22"/>
              </w:rPr>
              <w:t>720-981-3587</w:t>
            </w:r>
          </w:p>
        </w:tc>
        <w:tc>
          <w:tcPr>
            <w:tcW w:w="3064" w:type="dxa"/>
            <w:tcMar/>
          </w:tcPr>
          <w:p w:rsidR="600058F8" w:rsidP="600058F8" w:rsidRDefault="600058F8" w14:paraId="574E4DAB" w14:textId="77777777">
            <w:pPr>
              <w:rPr>
                <w:sz w:val="22"/>
                <w:szCs w:val="22"/>
              </w:rPr>
            </w:pPr>
            <w:r w:rsidRPr="600058F8">
              <w:rPr>
                <w:sz w:val="22"/>
                <w:szCs w:val="22"/>
              </w:rPr>
              <w:t>linda.rowley@trinidadstate.edu</w:t>
            </w:r>
          </w:p>
        </w:tc>
      </w:tr>
      <w:tr w:rsidR="600058F8" w:rsidTr="597FA893" w14:paraId="51E4E8AD" w14:textId="77777777">
        <w:tc>
          <w:tcPr>
            <w:tcW w:w="2350" w:type="dxa"/>
            <w:tcMar/>
          </w:tcPr>
          <w:p w:rsidR="600058F8" w:rsidP="600058F8" w:rsidRDefault="600058F8" w14:paraId="165158C7" w14:textId="77777777">
            <w:pPr>
              <w:rPr>
                <w:sz w:val="22"/>
                <w:szCs w:val="22"/>
              </w:rPr>
            </w:pPr>
            <w:r w:rsidRPr="600058F8">
              <w:rPr>
                <w:sz w:val="22"/>
                <w:szCs w:val="22"/>
              </w:rPr>
              <w:t>Trinidad</w:t>
            </w:r>
          </w:p>
        </w:tc>
        <w:tc>
          <w:tcPr>
            <w:tcW w:w="2368" w:type="dxa"/>
            <w:tcMar/>
          </w:tcPr>
          <w:p w:rsidR="600058F8" w:rsidP="600058F8" w:rsidRDefault="600058F8" w14:paraId="52E30578" w14:textId="77777777">
            <w:pPr>
              <w:rPr>
                <w:sz w:val="22"/>
                <w:szCs w:val="22"/>
              </w:rPr>
            </w:pPr>
            <w:r w:rsidRPr="600058F8">
              <w:rPr>
                <w:sz w:val="22"/>
                <w:szCs w:val="22"/>
              </w:rPr>
              <w:t>Jack Seybert</w:t>
            </w:r>
          </w:p>
        </w:tc>
        <w:tc>
          <w:tcPr>
            <w:tcW w:w="2458" w:type="dxa"/>
            <w:tcMar/>
          </w:tcPr>
          <w:p w:rsidR="600058F8" w:rsidP="600058F8" w:rsidRDefault="600058F8" w14:paraId="4BE268C5" w14:textId="77777777">
            <w:pPr>
              <w:rPr>
                <w:sz w:val="22"/>
                <w:szCs w:val="22"/>
              </w:rPr>
            </w:pPr>
            <w:r w:rsidRPr="600058F8">
              <w:rPr>
                <w:sz w:val="22"/>
                <w:szCs w:val="22"/>
              </w:rPr>
              <w:t>Safety Consultant/Faculty</w:t>
            </w:r>
          </w:p>
        </w:tc>
        <w:tc>
          <w:tcPr>
            <w:tcW w:w="2350" w:type="dxa"/>
            <w:tcMar/>
          </w:tcPr>
          <w:p w:rsidR="600058F8" w:rsidP="600058F8" w:rsidRDefault="600058F8" w14:paraId="5F9D51BF" w14:textId="77777777">
            <w:pPr>
              <w:rPr>
                <w:sz w:val="22"/>
                <w:szCs w:val="22"/>
              </w:rPr>
            </w:pPr>
            <w:r w:rsidRPr="600058F8">
              <w:rPr>
                <w:sz w:val="22"/>
                <w:szCs w:val="22"/>
              </w:rPr>
              <w:t>970-381-4154</w:t>
            </w:r>
          </w:p>
        </w:tc>
        <w:tc>
          <w:tcPr>
            <w:tcW w:w="3064" w:type="dxa"/>
            <w:tcMar/>
          </w:tcPr>
          <w:p w:rsidR="600058F8" w:rsidP="600058F8" w:rsidRDefault="600058F8" w14:paraId="38473913" w14:textId="77777777">
            <w:pPr>
              <w:rPr>
                <w:sz w:val="22"/>
                <w:szCs w:val="22"/>
              </w:rPr>
            </w:pPr>
            <w:r w:rsidRPr="600058F8">
              <w:rPr>
                <w:sz w:val="22"/>
                <w:szCs w:val="22"/>
              </w:rPr>
              <w:t>jack@x-oshallc.com</w:t>
            </w:r>
          </w:p>
        </w:tc>
      </w:tr>
      <w:tr w:rsidR="6422EFF1" w:rsidTr="597FA893" w14:paraId="562459BF" w14:textId="77777777">
        <w:tc>
          <w:tcPr>
            <w:tcW w:w="2350" w:type="dxa"/>
            <w:tcMar/>
          </w:tcPr>
          <w:p w:rsidR="6422EFF1" w:rsidP="6422EFF1" w:rsidRDefault="6422EFF1" w14:paraId="01B4923C" w14:textId="381FE7A8">
            <w:pPr>
              <w:rPr>
                <w:sz w:val="22"/>
                <w:szCs w:val="22"/>
              </w:rPr>
            </w:pPr>
            <w:r w:rsidRPr="6422EFF1">
              <w:rPr>
                <w:sz w:val="22"/>
                <w:szCs w:val="22"/>
              </w:rPr>
              <w:t>Trinidad</w:t>
            </w:r>
          </w:p>
        </w:tc>
        <w:tc>
          <w:tcPr>
            <w:tcW w:w="2368" w:type="dxa"/>
            <w:tcMar/>
          </w:tcPr>
          <w:p w:rsidR="6422EFF1" w:rsidP="6422EFF1" w:rsidRDefault="6422EFF1" w14:paraId="41E62850" w14:textId="2A5FC529">
            <w:pPr>
              <w:rPr>
                <w:sz w:val="22"/>
                <w:szCs w:val="22"/>
              </w:rPr>
            </w:pPr>
            <w:r w:rsidRPr="6422EFF1">
              <w:rPr>
                <w:sz w:val="22"/>
                <w:szCs w:val="22"/>
              </w:rPr>
              <w:t>Amy Shepherd</w:t>
            </w:r>
          </w:p>
        </w:tc>
        <w:tc>
          <w:tcPr>
            <w:tcW w:w="2458" w:type="dxa"/>
            <w:tcMar/>
          </w:tcPr>
          <w:p w:rsidR="6422EFF1" w:rsidP="6422EFF1" w:rsidRDefault="6422EFF1" w14:paraId="3A14A4B0" w14:textId="7741D400">
            <w:pPr>
              <w:rPr>
                <w:sz w:val="22"/>
                <w:szCs w:val="22"/>
              </w:rPr>
            </w:pPr>
            <w:r w:rsidRPr="6422EFF1">
              <w:rPr>
                <w:sz w:val="22"/>
                <w:szCs w:val="22"/>
              </w:rPr>
              <w:t>Bechtel International</w:t>
            </w:r>
          </w:p>
        </w:tc>
        <w:tc>
          <w:tcPr>
            <w:tcW w:w="2350" w:type="dxa"/>
            <w:tcMar/>
          </w:tcPr>
          <w:p w:rsidR="6422EFF1" w:rsidP="6422EFF1" w:rsidRDefault="6422EFF1" w14:paraId="2CEE43B8" w14:textId="0A39AB82">
            <w:pPr>
              <w:rPr>
                <w:sz w:val="22"/>
                <w:szCs w:val="22"/>
              </w:rPr>
            </w:pPr>
            <w:r w:rsidRPr="6422EFF1">
              <w:rPr>
                <w:sz w:val="22"/>
                <w:szCs w:val="22"/>
              </w:rPr>
              <w:t>801-633-8621</w:t>
            </w:r>
          </w:p>
        </w:tc>
        <w:tc>
          <w:tcPr>
            <w:tcW w:w="3064" w:type="dxa"/>
            <w:tcMar/>
          </w:tcPr>
          <w:p w:rsidR="6422EFF1" w:rsidP="6422EFF1" w:rsidRDefault="6422EFF1" w14:paraId="50BB6A67" w14:textId="218D169C">
            <w:pPr>
              <w:rPr>
                <w:sz w:val="22"/>
                <w:szCs w:val="22"/>
              </w:rPr>
            </w:pPr>
            <w:r w:rsidRPr="6422EFF1">
              <w:rPr>
                <w:sz w:val="22"/>
                <w:szCs w:val="22"/>
              </w:rPr>
              <w:t>elly_may23@yahoo.com</w:t>
            </w:r>
          </w:p>
        </w:tc>
      </w:tr>
      <w:tr w:rsidR="600058F8" w:rsidTr="597FA893" w14:paraId="49C47890" w14:textId="77777777">
        <w:tc>
          <w:tcPr>
            <w:tcW w:w="2350" w:type="dxa"/>
            <w:tcMar/>
          </w:tcPr>
          <w:p w:rsidR="600058F8" w:rsidP="600058F8" w:rsidRDefault="600058F8" w14:paraId="431F6F9A" w14:textId="77777777">
            <w:pPr>
              <w:rPr>
                <w:sz w:val="22"/>
                <w:szCs w:val="22"/>
              </w:rPr>
            </w:pPr>
            <w:r w:rsidRPr="600058F8">
              <w:rPr>
                <w:sz w:val="22"/>
                <w:szCs w:val="22"/>
              </w:rPr>
              <w:t>Trinidad</w:t>
            </w:r>
          </w:p>
        </w:tc>
        <w:tc>
          <w:tcPr>
            <w:tcW w:w="2368" w:type="dxa"/>
            <w:tcMar/>
          </w:tcPr>
          <w:p w:rsidR="600058F8" w:rsidP="600058F8" w:rsidRDefault="600058F8" w14:paraId="52E8C1D0" w14:textId="77777777">
            <w:pPr>
              <w:rPr>
                <w:sz w:val="22"/>
                <w:szCs w:val="22"/>
              </w:rPr>
            </w:pPr>
            <w:r w:rsidRPr="600058F8">
              <w:rPr>
                <w:sz w:val="22"/>
                <w:szCs w:val="22"/>
              </w:rPr>
              <w:t xml:space="preserve">Bill </w:t>
            </w:r>
            <w:proofErr w:type="spellStart"/>
            <w:r w:rsidRPr="600058F8">
              <w:rPr>
                <w:sz w:val="22"/>
                <w:szCs w:val="22"/>
              </w:rPr>
              <w:t>Tuten</w:t>
            </w:r>
            <w:proofErr w:type="spellEnd"/>
          </w:p>
        </w:tc>
        <w:tc>
          <w:tcPr>
            <w:tcW w:w="2458" w:type="dxa"/>
            <w:tcMar/>
          </w:tcPr>
          <w:p w:rsidR="600058F8" w:rsidP="600058F8" w:rsidRDefault="600058F8" w14:paraId="64BBA2B8" w14:textId="77777777">
            <w:pPr>
              <w:rPr>
                <w:sz w:val="22"/>
                <w:szCs w:val="22"/>
              </w:rPr>
            </w:pPr>
            <w:r w:rsidRPr="600058F8">
              <w:rPr>
                <w:sz w:val="22"/>
                <w:szCs w:val="22"/>
              </w:rPr>
              <w:t>Berwick Electric Co.</w:t>
            </w:r>
          </w:p>
        </w:tc>
        <w:tc>
          <w:tcPr>
            <w:tcW w:w="2350" w:type="dxa"/>
            <w:tcMar/>
          </w:tcPr>
          <w:p w:rsidR="600058F8" w:rsidP="600058F8" w:rsidRDefault="600058F8" w14:paraId="718C933D" w14:textId="77777777">
            <w:pPr>
              <w:rPr>
                <w:sz w:val="22"/>
                <w:szCs w:val="22"/>
              </w:rPr>
            </w:pPr>
            <w:r w:rsidRPr="600058F8">
              <w:rPr>
                <w:sz w:val="22"/>
                <w:szCs w:val="22"/>
              </w:rPr>
              <w:t>719-492-6859</w:t>
            </w:r>
          </w:p>
        </w:tc>
        <w:tc>
          <w:tcPr>
            <w:tcW w:w="3064" w:type="dxa"/>
            <w:tcMar/>
          </w:tcPr>
          <w:p w:rsidR="600058F8" w:rsidP="600058F8" w:rsidRDefault="600058F8" w14:paraId="5B415AB6" w14:textId="77777777">
            <w:pPr>
              <w:rPr>
                <w:sz w:val="22"/>
                <w:szCs w:val="22"/>
              </w:rPr>
            </w:pPr>
            <w:r w:rsidRPr="600058F8">
              <w:rPr>
                <w:sz w:val="22"/>
                <w:szCs w:val="22"/>
              </w:rPr>
              <w:t>btuten@berwickelectric.com</w:t>
            </w:r>
          </w:p>
        </w:tc>
      </w:tr>
    </w:tbl>
    <w:p w:rsidR="600058F8" w:rsidP="600058F8" w:rsidRDefault="600058F8" w14:paraId="44A43CDC" w14:textId="77777777">
      <w:pPr>
        <w:rPr>
          <w:rFonts w:ascii="Calibri" w:hAnsi="Calibri" w:eastAsia="Calibri" w:cs="Calibri"/>
          <w:sz w:val="22"/>
          <w:szCs w:val="22"/>
          <w:highlight w:val="cyan"/>
        </w:rPr>
      </w:pPr>
    </w:p>
    <w:p w:rsidR="600058F8" w:rsidP="246D8159" w:rsidRDefault="002E4ED8" w14:paraId="2B8D3E7A" w14:textId="6EFC17EA">
      <w:pPr>
        <w:pStyle w:val="Heading1"/>
        <w:jc w:val="center"/>
        <w:rPr>
          <w:b w:val="1"/>
          <w:bCs w:val="1"/>
          <w:color w:val="000000" w:themeColor="text1" w:themeTint="FF" w:themeShade="FF"/>
          <w:sz w:val="22"/>
          <w:szCs w:val="22"/>
          <w:u w:val="single"/>
        </w:rPr>
      </w:pPr>
      <w:r w:rsidRPr="246D8159" w:rsidR="002E4ED8">
        <w:rPr>
          <w:b w:val="1"/>
          <w:bCs w:val="1"/>
          <w:color w:val="000000" w:themeColor="text1" w:themeTint="FF" w:themeShade="FF"/>
          <w:sz w:val="22"/>
          <w:szCs w:val="22"/>
          <w:u w:val="single"/>
        </w:rPr>
        <w:t>18/19</w:t>
      </w:r>
      <w:r w:rsidRPr="246D8159" w:rsidR="00E7491A">
        <w:rPr>
          <w:b w:val="1"/>
          <w:bCs w:val="1"/>
          <w:color w:val="000000" w:themeColor="text1" w:themeTint="FF" w:themeShade="FF"/>
          <w:sz w:val="22"/>
          <w:szCs w:val="22"/>
          <w:u w:val="single"/>
        </w:rPr>
        <w:t xml:space="preserve"> </w:t>
      </w:r>
      <w:r w:rsidRPr="246D8159" w:rsidR="600058F8">
        <w:rPr>
          <w:b w:val="1"/>
          <w:bCs w:val="1"/>
          <w:color w:val="000000" w:themeColor="text1" w:themeTint="FF" w:themeShade="FF"/>
          <w:sz w:val="22"/>
          <w:szCs w:val="22"/>
          <w:u w:val="single"/>
        </w:rPr>
        <w:t>PART III. PROGRAM/DISCIPLINE PLANNING</w:t>
      </w:r>
    </w:p>
    <w:p w:rsidR="600058F8" w:rsidP="600058F8" w:rsidRDefault="600058F8" w14:paraId="697893D6" w14:textId="77777777">
      <w:pPr>
        <w:jc w:val="center"/>
        <w:rPr>
          <w:rFonts w:ascii="Calibri" w:hAnsi="Calibri" w:eastAsia="Calibri" w:cs="Calibri"/>
          <w:b/>
          <w:bCs/>
          <w:sz w:val="22"/>
          <w:szCs w:val="22"/>
          <w:u w:val="single"/>
        </w:rPr>
      </w:pPr>
    </w:p>
    <w:p w:rsidR="600058F8" w:rsidP="600058F8" w:rsidRDefault="600058F8" w14:paraId="16C7D02A" w14:textId="77777777">
      <w:pPr>
        <w:pStyle w:val="Heading2"/>
        <w:numPr>
          <w:ilvl w:val="0"/>
          <w:numId w:val="11"/>
        </w:numPr>
        <w:ind w:hanging="360"/>
        <w:rPr>
          <w:b/>
          <w:bCs/>
          <w:color w:val="auto"/>
          <w:sz w:val="22"/>
          <w:szCs w:val="22"/>
        </w:rPr>
      </w:pPr>
      <w:r w:rsidRPr="600058F8">
        <w:rPr>
          <w:b/>
          <w:bCs/>
          <w:color w:val="auto"/>
          <w:sz w:val="22"/>
          <w:szCs w:val="22"/>
        </w:rPr>
        <w:t>IDENTIFY AND DESCRIBE ANY IMPORTANT TRENDS IN THE FOLLOWING AREAS WHICH HAVE AN EFFECT ON PROGRAM/DISCIPLINE GOALS:</w:t>
      </w:r>
    </w:p>
    <w:p w:rsidR="600058F8" w:rsidP="597FA893" w:rsidRDefault="600058F8" w14:paraId="443EF1DA" w14:textId="77777777">
      <w:pPr>
        <w:numPr>
          <w:ilvl w:val="0"/>
          <w:numId w:val="17"/>
        </w:numPr>
        <w:ind w:left="360"/>
        <w:rPr>
          <w:rFonts w:eastAsia="Calibri" w:cs="Calibri"/>
          <w:sz w:val="22"/>
          <w:szCs w:val="22"/>
        </w:rPr>
      </w:pPr>
      <w:r w:rsidRPr="597FA893" w:rsidR="597FA893">
        <w:rPr>
          <w:rFonts w:ascii="Calibri" w:hAnsi="Calibri" w:eastAsia="Calibri" w:cs="Calibri" w:asciiTheme="minorAscii" w:hAnsiTheme="minorAscii" w:eastAsiaTheme="minorAscii" w:cstheme="minorAscii"/>
          <w:sz w:val="22"/>
          <w:szCs w:val="22"/>
        </w:rPr>
        <w:t>Describe any changes within the program or discipline over the past year.</w:t>
      </w:r>
    </w:p>
    <w:p w:rsidR="600058F8" w:rsidP="246D8159" w:rsidRDefault="600058F8" w14:paraId="126F6D71" w14:textId="1D2D04FD">
      <w:pPr>
        <w:ind w:left="360"/>
        <w:rPr>
          <w:rFonts w:ascii="Calibri" w:hAnsi="Calibri" w:eastAsia="Calibri" w:cs="Calibri" w:asciiTheme="minorAscii" w:hAnsiTheme="minorAscii" w:eastAsiaTheme="minorAscii" w:cstheme="minorAscii"/>
          <w:sz w:val="22"/>
          <w:szCs w:val="22"/>
        </w:rPr>
      </w:pPr>
      <w:r>
        <w:br/>
      </w:r>
      <w:r w:rsidRPr="246D8159" w:rsidR="2BD6D063">
        <w:rPr>
          <w:rFonts w:ascii="Calibri" w:hAnsi="Calibri" w:eastAsia="Calibri" w:cs="Calibri" w:asciiTheme="minorAscii" w:hAnsiTheme="minorAscii" w:eastAsiaTheme="minorAscii" w:cstheme="minorAscii"/>
          <w:b w:val="1"/>
          <w:bCs w:val="1"/>
          <w:sz w:val="22"/>
          <w:szCs w:val="22"/>
        </w:rPr>
        <w:t>The total credit hours required for the degree were reduced from 66 to 60, in order to better compete with other online Associate degree programs in safety and health. The ENG 121 English Comp class was dropped from the curriculum</w:t>
      </w:r>
      <w:r w:rsidRPr="246D8159" w:rsidR="2BD6D063">
        <w:rPr>
          <w:rFonts w:ascii="Calibri" w:hAnsi="Calibri" w:eastAsia="Calibri" w:cs="Calibri" w:asciiTheme="minorAscii" w:hAnsiTheme="minorAscii" w:eastAsiaTheme="minorAscii" w:cstheme="minorAscii"/>
          <w:b w:val="1"/>
          <w:bCs w:val="1"/>
          <w:sz w:val="22"/>
          <w:szCs w:val="22"/>
        </w:rPr>
        <w:t>,</w:t>
      </w:r>
      <w:r w:rsidRPr="246D8159" w:rsidR="2BD6D063">
        <w:rPr>
          <w:rFonts w:ascii="Calibri" w:hAnsi="Calibri" w:eastAsia="Calibri" w:cs="Calibri" w:asciiTheme="minorAscii" w:hAnsiTheme="minorAscii" w:eastAsiaTheme="minorAscii" w:cstheme="minorAscii"/>
          <w:b w:val="1"/>
          <w:bCs w:val="1"/>
          <w:sz w:val="22"/>
          <w:szCs w:val="22"/>
        </w:rPr>
        <w:t xml:space="preserve"> leaving the ENG 131 Technical Writing class to address writing skills; this course was deemed by the OSHT advisory committee to be more relevant to students in the program</w:t>
      </w:r>
      <w:r w:rsidRPr="246D8159" w:rsidR="2BD6D063">
        <w:rPr>
          <w:rFonts w:ascii="Calibri" w:hAnsi="Calibri" w:eastAsia="Calibri" w:cs="Calibri" w:asciiTheme="minorAscii" w:hAnsiTheme="minorAscii" w:eastAsiaTheme="minorAscii" w:cstheme="minorAscii"/>
          <w:b w:val="1"/>
          <w:bCs w:val="1"/>
          <w:sz w:val="22"/>
          <w:szCs w:val="22"/>
        </w:rPr>
        <w:t xml:space="preserve"> than ENG 121</w:t>
      </w:r>
      <w:r w:rsidRPr="246D8159" w:rsidR="2BD6D063">
        <w:rPr>
          <w:rFonts w:ascii="Calibri" w:hAnsi="Calibri" w:eastAsia="Calibri" w:cs="Calibri" w:asciiTheme="minorAscii" w:hAnsiTheme="minorAscii" w:eastAsiaTheme="minorAscii" w:cstheme="minorAscii"/>
          <w:b w:val="1"/>
          <w:bCs w:val="1"/>
          <w:sz w:val="22"/>
          <w:szCs w:val="22"/>
        </w:rPr>
        <w:t>. Additionally, the OSH 236 Workers’ Compensation course was moved from the list of required OSH courses to the approved elective course list, and the total number of elective credits required was reduced from 4 to 3. As with the previous years, enrollment continues to decline drastically.</w:t>
      </w:r>
    </w:p>
    <w:p w:rsidR="600058F8" w:rsidP="597FA893" w:rsidRDefault="600058F8" w14:paraId="2B91D649" w14:textId="77777777">
      <w:pPr>
        <w:ind w:hanging="360"/>
        <w:rPr>
          <w:rFonts w:ascii="Calibri" w:hAnsi="Calibri" w:eastAsia="Calibri" w:cs="Calibri" w:asciiTheme="minorAscii" w:hAnsiTheme="minorAscii" w:eastAsiaTheme="minorAscii" w:cstheme="minorAscii"/>
          <w:sz w:val="22"/>
          <w:szCs w:val="22"/>
          <w:highlight w:val="cyan"/>
        </w:rPr>
      </w:pPr>
    </w:p>
    <w:p w:rsidR="600058F8" w:rsidP="246D8159" w:rsidRDefault="600058F8" w14:paraId="46679247" w14:textId="02BE56B2">
      <w:pPr>
        <w:numPr>
          <w:ilvl w:val="0"/>
          <w:numId w:val="17"/>
        </w:numPr>
        <w:ind w:left="360"/>
        <w:rPr>
          <w:rFonts w:eastAsia="Calibri" w:cs="Calibri"/>
          <w:sz w:val="22"/>
          <w:szCs w:val="22"/>
        </w:rPr>
      </w:pPr>
      <w:r w:rsidRPr="246D8159" w:rsidR="2BD6D063">
        <w:rPr>
          <w:rFonts w:ascii="Calibri" w:hAnsi="Calibri" w:eastAsia="Calibri" w:cs="Calibri" w:asciiTheme="minorAscii" w:hAnsiTheme="minorAscii" w:eastAsiaTheme="minorAscii" w:cstheme="minorAscii"/>
          <w:sz w:val="22"/>
          <w:szCs w:val="22"/>
        </w:rPr>
        <w:t>How have changes within the student population affected the program or discipline in the past year?</w:t>
      </w:r>
      <w:r>
        <w:br/>
      </w:r>
      <w:r>
        <w:br/>
      </w:r>
      <w:r w:rsidRPr="246D8159" w:rsidR="2BD6D063">
        <w:rPr>
          <w:rFonts w:ascii="Calibri" w:hAnsi="Calibri" w:eastAsia="Calibri" w:cs="Calibri" w:asciiTheme="minorAscii" w:hAnsiTheme="minorAscii" w:eastAsiaTheme="minorAscii" w:cstheme="minorAscii"/>
          <w:b w:val="1"/>
          <w:bCs w:val="1"/>
          <w:sz w:val="22"/>
          <w:szCs w:val="22"/>
        </w:rPr>
        <w:t>Overall, the student population appear</w:t>
      </w:r>
      <w:r w:rsidRPr="246D8159" w:rsidR="2BD6D063">
        <w:rPr>
          <w:rFonts w:ascii="Calibri" w:hAnsi="Calibri" w:eastAsia="Calibri" w:cs="Calibri" w:asciiTheme="minorAscii" w:hAnsiTheme="minorAscii" w:eastAsiaTheme="minorAscii" w:cstheme="minorAscii"/>
          <w:b w:val="1"/>
          <w:bCs w:val="1"/>
          <w:sz w:val="22"/>
          <w:szCs w:val="22"/>
        </w:rPr>
        <w:t>s</w:t>
      </w:r>
      <w:r w:rsidRPr="246D8159" w:rsidR="2BD6D063">
        <w:rPr>
          <w:rFonts w:ascii="Calibri" w:hAnsi="Calibri" w:eastAsia="Calibri" w:cs="Calibri" w:asciiTheme="minorAscii" w:hAnsiTheme="minorAscii" w:eastAsiaTheme="minorAscii" w:cstheme="minorAscii"/>
          <w:b w:val="1"/>
          <w:bCs w:val="1"/>
          <w:sz w:val="22"/>
          <w:szCs w:val="22"/>
        </w:rPr>
        <w:t xml:space="preserve"> to have </w:t>
      </w:r>
      <w:r w:rsidRPr="246D8159" w:rsidR="2BD6D063">
        <w:rPr>
          <w:rFonts w:ascii="Calibri" w:hAnsi="Calibri" w:eastAsia="Calibri" w:cs="Calibri" w:asciiTheme="minorAscii" w:hAnsiTheme="minorAscii" w:eastAsiaTheme="minorAscii" w:cstheme="minorAscii"/>
          <w:b w:val="1"/>
          <w:bCs w:val="1"/>
          <w:sz w:val="22"/>
          <w:szCs w:val="22"/>
        </w:rPr>
        <w:t xml:space="preserve">experienced </w:t>
      </w:r>
      <w:r w:rsidRPr="246D8159" w:rsidR="2BD6D063">
        <w:rPr>
          <w:rFonts w:ascii="Calibri" w:hAnsi="Calibri" w:eastAsia="Calibri" w:cs="Calibri" w:asciiTheme="minorAscii" w:hAnsiTheme="minorAscii" w:eastAsiaTheme="minorAscii" w:cstheme="minorAscii"/>
          <w:b w:val="1"/>
          <w:bCs w:val="1"/>
          <w:sz w:val="22"/>
          <w:szCs w:val="22"/>
        </w:rPr>
        <w:t xml:space="preserve">a slight increase in non-traditional students (age-wise) not already working in the safety field, though there are still </w:t>
      </w:r>
      <w:proofErr w:type="gramStart"/>
      <w:r w:rsidRPr="246D8159" w:rsidR="2BD6D063">
        <w:rPr>
          <w:rFonts w:ascii="Calibri" w:hAnsi="Calibri" w:eastAsia="Calibri" w:cs="Calibri" w:asciiTheme="minorAscii" w:hAnsiTheme="minorAscii" w:eastAsiaTheme="minorAscii" w:cstheme="minorAscii"/>
          <w:b w:val="1"/>
          <w:bCs w:val="1"/>
          <w:sz w:val="22"/>
          <w:szCs w:val="22"/>
        </w:rPr>
        <w:t>a number of</w:t>
      </w:r>
      <w:proofErr w:type="gramEnd"/>
      <w:r w:rsidRPr="246D8159" w:rsidR="2BD6D063">
        <w:rPr>
          <w:rFonts w:ascii="Calibri" w:hAnsi="Calibri" w:eastAsia="Calibri" w:cs="Calibri" w:asciiTheme="minorAscii" w:hAnsiTheme="minorAscii" w:eastAsiaTheme="minorAscii" w:cstheme="minorAscii"/>
          <w:b w:val="1"/>
          <w:bCs w:val="1"/>
          <w:sz w:val="22"/>
          <w:szCs w:val="22"/>
        </w:rPr>
        <w:t xml:space="preserve"> students who do</w:t>
      </w:r>
      <w:r w:rsidRPr="246D8159" w:rsidR="2BD6D063">
        <w:rPr>
          <w:rFonts w:ascii="Calibri" w:hAnsi="Calibri" w:eastAsia="Calibri" w:cs="Calibri" w:asciiTheme="minorAscii" w:hAnsiTheme="minorAscii" w:eastAsiaTheme="minorAscii" w:cstheme="minorAscii"/>
          <w:b w:val="1"/>
          <w:bCs w:val="1"/>
          <w:sz w:val="22"/>
          <w:szCs w:val="22"/>
        </w:rPr>
        <w:t xml:space="preserve"> work in the field</w:t>
      </w:r>
      <w:r w:rsidRPr="246D8159" w:rsidR="2BD6D063">
        <w:rPr>
          <w:rFonts w:ascii="Calibri" w:hAnsi="Calibri" w:eastAsia="Calibri" w:cs="Calibri" w:asciiTheme="minorAscii" w:hAnsiTheme="minorAscii" w:eastAsiaTheme="minorAscii" w:cstheme="minorAscii"/>
          <w:b w:val="1"/>
          <w:bCs w:val="1"/>
          <w:sz w:val="22"/>
          <w:szCs w:val="22"/>
        </w:rPr>
        <w:t xml:space="preserve">. Continued reduction in enrollment </w:t>
      </w:r>
      <w:r w:rsidRPr="246D8159" w:rsidR="2BD6D063">
        <w:rPr>
          <w:rFonts w:ascii="Calibri" w:hAnsi="Calibri" w:eastAsia="Calibri" w:cs="Calibri" w:asciiTheme="minorAscii" w:hAnsiTheme="minorAscii" w:eastAsiaTheme="minorAscii" w:cstheme="minorAscii"/>
          <w:b w:val="1"/>
          <w:bCs w:val="1"/>
          <w:sz w:val="22"/>
          <w:szCs w:val="22"/>
        </w:rPr>
        <w:t>continues to</w:t>
      </w:r>
      <w:r w:rsidRPr="246D8159" w:rsidR="2BD6D063">
        <w:rPr>
          <w:rFonts w:ascii="Calibri" w:hAnsi="Calibri" w:eastAsia="Calibri" w:cs="Calibri" w:asciiTheme="minorAscii" w:hAnsiTheme="minorAscii" w:eastAsiaTheme="minorAscii" w:cstheme="minorAscii"/>
          <w:b w:val="1"/>
          <w:bCs w:val="1"/>
          <w:sz w:val="22"/>
          <w:szCs w:val="22"/>
        </w:rPr>
        <w:t xml:space="preserve"> affect instructor morale, and students are sometimes frustrated with not having enough classmates to fully participate in course discussions. The widely varying paths to completion for OSHT students continue to be somewhat of an issue, as this doesn’t work well with the college’s insistence on using a standard pathways approach to promoting degrees across the college. Various pathways need to be included for this program, and perhaps others, as well, rather than a one-size-fits-all cookie-cutter approach.</w:t>
      </w:r>
    </w:p>
    <w:p w:rsidR="600058F8" w:rsidP="597FA893" w:rsidRDefault="600058F8" w14:paraId="7C757D86" w14:textId="77777777">
      <w:pPr>
        <w:ind w:left="360"/>
        <w:rPr>
          <w:rFonts w:ascii="Calibri" w:hAnsi="Calibri" w:eastAsia="Calibri" w:cs="Calibri" w:asciiTheme="minorAscii" w:hAnsiTheme="minorAscii" w:eastAsiaTheme="minorAscii" w:cstheme="minorAscii"/>
          <w:sz w:val="22"/>
          <w:szCs w:val="22"/>
          <w:highlight w:val="cyan"/>
          <w:u w:val="single"/>
        </w:rPr>
      </w:pPr>
    </w:p>
    <w:p w:rsidR="600058F8" w:rsidP="246D8159" w:rsidRDefault="600058F8" w14:paraId="6BB1AE59" w14:textId="666B69E4">
      <w:pPr>
        <w:numPr>
          <w:ilvl w:val="0"/>
          <w:numId w:val="17"/>
        </w:numPr>
        <w:ind w:left="360"/>
        <w:rPr>
          <w:rFonts w:eastAsia="Calibri" w:cs="Calibri"/>
          <w:sz w:val="22"/>
          <w:szCs w:val="22"/>
        </w:rPr>
      </w:pPr>
      <w:r w:rsidRPr="246D8159" w:rsidR="2BD6D063">
        <w:rPr>
          <w:rFonts w:ascii="Calibri" w:hAnsi="Calibri" w:eastAsia="Calibri" w:cs="Calibri" w:asciiTheme="minorAscii" w:hAnsiTheme="minorAscii" w:eastAsiaTheme="minorAscii" w:cstheme="minorAscii"/>
          <w:sz w:val="22"/>
          <w:szCs w:val="22"/>
        </w:rPr>
        <w:t>How have changes within the educational, social, or economic service area affected the program or discipline in the past year?</w:t>
      </w:r>
      <w:r>
        <w:br/>
      </w:r>
      <w:r>
        <w:br/>
      </w:r>
      <w:r w:rsidRPr="246D8159" w:rsidR="2BD6D063">
        <w:rPr>
          <w:rFonts w:ascii="Calibri" w:hAnsi="Calibri" w:eastAsia="Calibri" w:cs="Calibri" w:asciiTheme="minorAscii" w:hAnsiTheme="minorAscii" w:eastAsiaTheme="minorAscii" w:cstheme="minorAscii"/>
          <w:b w:val="1"/>
          <w:bCs w:val="1"/>
          <w:sz w:val="22"/>
          <w:szCs w:val="22"/>
        </w:rPr>
        <w:t xml:space="preserve">The traditional college service area does not apply to this program, as anyone in any state or country can enroll in the online courses. </w:t>
      </w:r>
      <w:r w:rsidRPr="246D8159" w:rsidR="2BD6D063">
        <w:rPr>
          <w:rFonts w:ascii="Calibri" w:hAnsi="Calibri" w:eastAsia="Calibri" w:cs="Calibri" w:asciiTheme="minorAscii" w:hAnsiTheme="minorAscii" w:eastAsiaTheme="minorAscii" w:cstheme="minorAscii"/>
          <w:b w:val="1"/>
          <w:bCs w:val="1"/>
          <w:sz w:val="22"/>
          <w:szCs w:val="22"/>
        </w:rPr>
        <w:t>Without any type of formal marketing plan for the program, enrollments have continued to decline.</w:t>
      </w:r>
    </w:p>
    <w:p w:rsidR="4B14BCFF" w:rsidP="597FA893" w:rsidRDefault="4B14BCFF" w14:paraId="5847E65C" w14:textId="0CA388E1">
      <w:pPr>
        <w:ind w:hanging="360"/>
        <w:rPr>
          <w:rFonts w:ascii="Calibri" w:hAnsi="Calibri" w:eastAsia="Calibri" w:cs="Calibri" w:asciiTheme="minorAscii" w:hAnsiTheme="minorAscii" w:eastAsiaTheme="minorAscii" w:cstheme="minorAscii"/>
          <w:sz w:val="22"/>
          <w:szCs w:val="22"/>
          <w:highlight w:val="cyan"/>
        </w:rPr>
      </w:pPr>
    </w:p>
    <w:p w:rsidR="597FA893" w:rsidP="246D8159" w:rsidRDefault="597FA893" w14:paraId="31E7E045" w14:textId="73C041C8">
      <w:pPr>
        <w:numPr>
          <w:ilvl w:val="0"/>
          <w:numId w:val="17"/>
        </w:numPr>
        <w:ind w:left="360"/>
        <w:rPr>
          <w:rFonts w:eastAsia="Calibri" w:cs="Calibri"/>
          <w:sz w:val="22"/>
          <w:szCs w:val="22"/>
        </w:rPr>
      </w:pPr>
      <w:r w:rsidRPr="246D8159" w:rsidR="2BD6D063">
        <w:rPr>
          <w:rFonts w:ascii="Calibri" w:hAnsi="Calibri" w:eastAsia="Calibri" w:cs="Calibri" w:asciiTheme="minorAscii" w:hAnsiTheme="minorAscii" w:eastAsiaTheme="minorAscii" w:cstheme="minorAscii"/>
          <w:sz w:val="22"/>
          <w:szCs w:val="22"/>
        </w:rPr>
        <w:t>How have changes within the organizational structure and direction of the institution affected the program or discipline in the past year?</w:t>
      </w:r>
      <w:r>
        <w:br/>
      </w:r>
      <w:r>
        <w:br/>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The decision to not allocate funds for a Distance Learning Coordinator over the past f</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ive </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years has resulted in a lack of support for the program and for all faculty attempting to deliver online and/or hybrid courses at Trinidad State. On the one hand, the institution is requiring faculty to, at minimum, post their syllabus in D2L. On the other hand, for those who have never used D2L, there is no formal assistance provided for learning how to do this. This has not negatively affected the OSH faculty, per se, as the program chair uploads the syllabi into all OSH online courses; however, there are times when assistance is needed with something in D2L, and no one at Trinidad State can answer the question. Fortunately, we do have some excellent human resources across the Colorado Community College System, at </w:t>
      </w:r>
      <w:proofErr w:type="spellStart"/>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CCCOnline</w:t>
      </w:r>
      <w:proofErr w:type="spellEnd"/>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 and other colleges, who are willing to assist when possible. </w:t>
      </w:r>
      <w:r>
        <w:br/>
      </w:r>
      <w:r>
        <w:br/>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It seems increasing amounts of financial resources are allocated to sports</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 every year</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 because sports teams bring in students. This is true; however, that prospective student pool is finite, where the potential students who might take online courses is unlimited by age or geographical location. Lack of resources for online program development, support, and marketing are negatively affecting the OSHT program. (Section is same as last </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 xml:space="preserve">two </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year</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s</w:t>
      </w:r>
      <w:r w:rsidRPr="246D8159" w:rsidR="2BD6D06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w:t>
      </w:r>
    </w:p>
    <w:p w:rsidR="600058F8" w:rsidP="600058F8" w:rsidRDefault="600058F8" w14:paraId="35BFF193" w14:textId="24BBFCEE">
      <w:pPr>
        <w:rPr>
          <w:rFonts w:eastAsia="Calibri" w:cs="Calibri"/>
          <w:sz w:val="22"/>
          <w:szCs w:val="22"/>
        </w:rPr>
      </w:pPr>
    </w:p>
    <w:p w:rsidR="600058F8" w:rsidP="600058F8" w:rsidRDefault="600058F8" w14:paraId="7281DC91" w14:textId="77777777">
      <w:pPr>
        <w:pStyle w:val="Heading2"/>
        <w:numPr>
          <w:ilvl w:val="0"/>
          <w:numId w:val="11"/>
        </w:numPr>
        <w:ind w:hanging="360"/>
        <w:rPr>
          <w:b/>
          <w:bCs/>
          <w:sz w:val="22"/>
          <w:szCs w:val="22"/>
        </w:rPr>
      </w:pPr>
      <w:r w:rsidRPr="600058F8">
        <w:rPr>
          <w:b/>
          <w:bCs/>
          <w:color w:val="000000" w:themeColor="text1"/>
          <w:sz w:val="22"/>
          <w:szCs w:val="22"/>
        </w:rPr>
        <w:t>SUMMARY AND IMPLEMENTATION PLAN</w:t>
      </w:r>
    </w:p>
    <w:p w:rsidR="4B14BCFF" w:rsidP="2BD6D063" w:rsidRDefault="4B38A38D" w14:paraId="5388B6B7" w14:textId="687D3F17">
      <w:pPr>
        <w:numPr>
          <w:ilvl w:val="0"/>
          <w:numId w:val="2"/>
        </w:numPr>
        <w:ind w:hanging="360"/>
        <w:rPr>
          <w:sz w:val="22"/>
          <w:szCs w:val="22"/>
        </w:rPr>
      </w:pPr>
      <w:r w:rsidRPr="2BD6D063" w:rsidR="2BD6D063">
        <w:rPr>
          <w:rFonts w:ascii="Calibri" w:hAnsi="Calibri" w:eastAsia="Calibri" w:cs="Calibri" w:asciiTheme="minorAscii" w:hAnsiTheme="minorAscii" w:eastAsiaTheme="minorAscii" w:cstheme="minorAscii"/>
          <w:sz w:val="22"/>
          <w:szCs w:val="22"/>
        </w:rPr>
        <w:t xml:space="preserve">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  </w:t>
      </w:r>
    </w:p>
    <w:p w:rsidR="600058F8" w:rsidP="2BD6D063" w:rsidRDefault="4B14BCFF" w14:paraId="3F2DD6D1" w14:textId="3BEEC752">
      <w:pPr>
        <w:numPr>
          <w:ilvl w:val="1"/>
          <w:numId w:val="2"/>
        </w:numPr>
        <w:ind w:hanging="360"/>
        <w:rPr>
          <w:sz w:val="22"/>
          <w:szCs w:val="22"/>
        </w:rPr>
      </w:pPr>
      <w:r w:rsidRPr="2BD6D063" w:rsidR="2BD6D063">
        <w:rPr>
          <w:rFonts w:ascii="Calibri" w:hAnsi="Calibri" w:eastAsia="Calibri" w:cs="Calibri" w:asciiTheme="minorAscii" w:hAnsiTheme="minorAscii" w:eastAsiaTheme="minorAscii" w:cstheme="minorAscii"/>
          <w:sz w:val="22"/>
          <w:szCs w:val="22"/>
        </w:rPr>
        <w:t xml:space="preserve">Curriculum Review and Revision – </w:t>
      </w:r>
      <w:r w:rsidRPr="2BD6D063" w:rsidR="2BD6D063">
        <w:rPr>
          <w:rFonts w:ascii="Calibri" w:hAnsi="Calibri" w:eastAsia="Calibri" w:cs="Calibri" w:asciiTheme="minorAscii" w:hAnsiTheme="minorAscii" w:eastAsiaTheme="minorAscii" w:cstheme="minorAscii"/>
          <w:sz w:val="22"/>
          <w:szCs w:val="22"/>
        </w:rPr>
        <w:t xml:space="preserve">Currently working on </w:t>
      </w:r>
      <w:r w:rsidRPr="2BD6D063" w:rsidR="2BD6D063">
        <w:rPr>
          <w:rFonts w:ascii="Calibri" w:hAnsi="Calibri" w:eastAsia="Calibri" w:cs="Calibri" w:asciiTheme="minorAscii" w:hAnsiTheme="minorAscii" w:eastAsiaTheme="minorAscii" w:cstheme="minorAscii"/>
          <w:sz w:val="22"/>
          <w:szCs w:val="22"/>
        </w:rPr>
        <w:t xml:space="preserve">some edits to </w:t>
      </w:r>
      <w:r w:rsidRPr="2BD6D063" w:rsidR="2BD6D063">
        <w:rPr>
          <w:rFonts w:ascii="Calibri" w:hAnsi="Calibri" w:eastAsia="Calibri" w:cs="Calibri" w:asciiTheme="minorAscii" w:hAnsiTheme="minorAscii" w:eastAsiaTheme="minorAscii" w:cstheme="minorAscii"/>
          <w:sz w:val="22"/>
          <w:szCs w:val="22"/>
        </w:rPr>
        <w:t xml:space="preserve">OSH courses in </w:t>
      </w:r>
      <w:r w:rsidRPr="2BD6D063" w:rsidR="2BD6D063">
        <w:rPr>
          <w:rFonts w:ascii="Calibri" w:hAnsi="Calibri" w:eastAsia="Calibri" w:cs="Calibri" w:asciiTheme="minorAscii" w:hAnsiTheme="minorAscii" w:eastAsiaTheme="minorAscii" w:cstheme="minorAscii"/>
          <w:sz w:val="22"/>
          <w:szCs w:val="22"/>
        </w:rPr>
        <w:t>CCNS as a result of 2:2 conference. No funding required.</w:t>
      </w:r>
    </w:p>
    <w:p w:rsidR="600058F8" w:rsidP="2BD6D063" w:rsidRDefault="4B14BCFF" w14:paraId="7D28C1EB" w14:textId="4E299ABD">
      <w:pPr>
        <w:numPr>
          <w:ilvl w:val="1"/>
          <w:numId w:val="2"/>
        </w:numPr>
        <w:ind w:hanging="360"/>
        <w:rPr>
          <w:sz w:val="22"/>
          <w:szCs w:val="22"/>
        </w:rPr>
      </w:pPr>
      <w:r w:rsidRPr="2BD6D063" w:rsidR="2BD6D063">
        <w:rPr>
          <w:rFonts w:ascii="Calibri" w:hAnsi="Calibri" w:eastAsia="Calibri" w:cs="Calibri" w:asciiTheme="minorAscii" w:hAnsiTheme="minorAscii" w:eastAsiaTheme="minorAscii" w:cstheme="minorAscii"/>
          <w:sz w:val="22"/>
          <w:szCs w:val="22"/>
        </w:rPr>
        <w:t xml:space="preserve">Professional Development – American Society of Safety Professionals conference in June 2020. Perkins funding request was </w:t>
      </w:r>
      <w:r w:rsidRPr="2BD6D063" w:rsidR="2BD6D063">
        <w:rPr>
          <w:rFonts w:ascii="Calibri" w:hAnsi="Calibri" w:eastAsia="Calibri" w:cs="Calibri" w:asciiTheme="minorAscii" w:hAnsiTheme="minorAscii" w:eastAsiaTheme="minorAscii" w:cstheme="minorAscii"/>
          <w:sz w:val="22"/>
          <w:szCs w:val="22"/>
        </w:rPr>
        <w:t xml:space="preserve">also </w:t>
      </w:r>
      <w:r w:rsidRPr="2BD6D063" w:rsidR="2BD6D063">
        <w:rPr>
          <w:rFonts w:ascii="Calibri" w:hAnsi="Calibri" w:eastAsia="Calibri" w:cs="Calibri" w:asciiTheme="minorAscii" w:hAnsiTheme="minorAscii" w:eastAsiaTheme="minorAscii" w:cstheme="minorAscii"/>
          <w:sz w:val="22"/>
          <w:szCs w:val="22"/>
        </w:rPr>
        <w:t>submitted for this.</w:t>
      </w:r>
    </w:p>
    <w:p w:rsidR="600058F8" w:rsidP="2BD6D063" w:rsidRDefault="4B14BCFF" w14:paraId="2AF59C5F" w14:textId="74C9236A">
      <w:pPr>
        <w:numPr>
          <w:ilvl w:val="1"/>
          <w:numId w:val="2"/>
        </w:numPr>
        <w:ind w:hanging="360"/>
        <w:rPr>
          <w:sz w:val="22"/>
          <w:szCs w:val="22"/>
        </w:rPr>
      </w:pPr>
      <w:r w:rsidRPr="2BD6D063" w:rsidR="2BD6D063">
        <w:rPr>
          <w:rFonts w:ascii="Calibri" w:hAnsi="Calibri" w:eastAsia="Calibri" w:cs="Calibri" w:asciiTheme="minorAscii" w:hAnsiTheme="minorAscii" w:eastAsiaTheme="minorAscii" w:cstheme="minorAscii"/>
          <w:sz w:val="22"/>
          <w:szCs w:val="22"/>
        </w:rPr>
        <w:t xml:space="preserve">Recruiting – It’s not obvious to me </w:t>
      </w:r>
      <w:r w:rsidRPr="2BD6D063" w:rsidR="2BD6D063">
        <w:rPr>
          <w:rFonts w:ascii="Calibri" w:hAnsi="Calibri" w:eastAsia="Calibri" w:cs="Calibri" w:asciiTheme="minorAscii" w:hAnsiTheme="minorAscii" w:eastAsiaTheme="minorAscii" w:cstheme="minorAscii"/>
          <w:sz w:val="22"/>
          <w:szCs w:val="22"/>
        </w:rPr>
        <w:t xml:space="preserve">– or other college instructors – </w:t>
      </w:r>
      <w:r w:rsidRPr="2BD6D063" w:rsidR="2BD6D063">
        <w:rPr>
          <w:rFonts w:ascii="Calibri" w:hAnsi="Calibri" w:eastAsia="Calibri" w:cs="Calibri" w:asciiTheme="minorAscii" w:hAnsiTheme="minorAscii" w:eastAsiaTheme="minorAscii" w:cstheme="minorAscii"/>
          <w:sz w:val="22"/>
          <w:szCs w:val="22"/>
        </w:rPr>
        <w:t xml:space="preserve">that </w:t>
      </w:r>
      <w:r w:rsidRPr="2BD6D063" w:rsidR="2BD6D063">
        <w:rPr>
          <w:rFonts w:ascii="Calibri" w:hAnsi="Calibri" w:eastAsia="Calibri" w:cs="Calibri" w:asciiTheme="minorAscii" w:hAnsiTheme="minorAscii" w:eastAsiaTheme="minorAscii" w:cstheme="minorAscii"/>
          <w:sz w:val="22"/>
          <w:szCs w:val="22"/>
        </w:rPr>
        <w:t xml:space="preserve">the current college </w:t>
      </w:r>
      <w:r w:rsidRPr="2BD6D063" w:rsidR="2BD6D063">
        <w:rPr>
          <w:rFonts w:ascii="Calibri" w:hAnsi="Calibri" w:eastAsia="Calibri" w:cs="Calibri" w:asciiTheme="minorAscii" w:hAnsiTheme="minorAscii" w:eastAsiaTheme="minorAscii" w:cstheme="minorAscii"/>
          <w:sz w:val="22"/>
          <w:szCs w:val="22"/>
        </w:rPr>
        <w:t>recruit</w:t>
      </w:r>
      <w:r w:rsidRPr="2BD6D063" w:rsidR="2BD6D063">
        <w:rPr>
          <w:rFonts w:ascii="Calibri" w:hAnsi="Calibri" w:eastAsia="Calibri" w:cs="Calibri" w:asciiTheme="minorAscii" w:hAnsiTheme="minorAscii" w:eastAsiaTheme="minorAscii" w:cstheme="minorAscii"/>
          <w:sz w:val="22"/>
          <w:szCs w:val="22"/>
        </w:rPr>
        <w:t>ers</w:t>
      </w:r>
      <w:r w:rsidRPr="2BD6D063" w:rsidR="2BD6D063">
        <w:rPr>
          <w:rFonts w:ascii="Calibri" w:hAnsi="Calibri" w:eastAsia="Calibri" w:cs="Calibri" w:asciiTheme="minorAscii" w:hAnsiTheme="minorAscii" w:eastAsiaTheme="minorAscii" w:cstheme="minorAscii"/>
          <w:sz w:val="22"/>
          <w:szCs w:val="22"/>
        </w:rPr>
        <w:t xml:space="preserve"> have ever recruited </w:t>
      </w:r>
      <w:r w:rsidRPr="2BD6D063" w:rsidR="2BD6D063">
        <w:rPr>
          <w:rFonts w:ascii="Calibri" w:hAnsi="Calibri" w:eastAsia="Calibri" w:cs="Calibri" w:asciiTheme="minorAscii" w:hAnsiTheme="minorAscii" w:eastAsiaTheme="minorAscii" w:cstheme="minorAscii"/>
          <w:sz w:val="22"/>
          <w:szCs w:val="22"/>
        </w:rPr>
        <w:t>any</w:t>
      </w:r>
      <w:r w:rsidRPr="2BD6D063" w:rsidR="2BD6D063">
        <w:rPr>
          <w:rFonts w:ascii="Calibri" w:hAnsi="Calibri" w:eastAsia="Calibri" w:cs="Calibri" w:asciiTheme="minorAscii" w:hAnsiTheme="minorAscii" w:eastAsiaTheme="minorAscii" w:cstheme="minorAscii"/>
          <w:sz w:val="22"/>
          <w:szCs w:val="22"/>
        </w:rPr>
        <w:t>o</w:t>
      </w:r>
      <w:r w:rsidRPr="2BD6D063" w:rsidR="2BD6D063">
        <w:rPr>
          <w:rFonts w:ascii="Calibri" w:hAnsi="Calibri" w:eastAsia="Calibri" w:cs="Calibri" w:asciiTheme="minorAscii" w:hAnsiTheme="minorAscii" w:eastAsiaTheme="minorAscii" w:cstheme="minorAscii"/>
          <w:sz w:val="22"/>
          <w:szCs w:val="22"/>
        </w:rPr>
        <w:t>ne o</w:t>
      </w:r>
      <w:r w:rsidRPr="2BD6D063" w:rsidR="2BD6D063">
        <w:rPr>
          <w:rFonts w:ascii="Calibri" w:hAnsi="Calibri" w:eastAsia="Calibri" w:cs="Calibri" w:asciiTheme="minorAscii" w:hAnsiTheme="minorAscii" w:eastAsiaTheme="minorAscii" w:cstheme="minorAscii"/>
          <w:sz w:val="22"/>
          <w:szCs w:val="22"/>
        </w:rPr>
        <w:t>ther than high school graduates or athletes. CTE programs seem to have to handle their own recruiting/mark</w:t>
      </w:r>
      <w:r w:rsidRPr="2BD6D063" w:rsidR="2BD6D063">
        <w:rPr>
          <w:rFonts w:ascii="Calibri" w:hAnsi="Calibri" w:eastAsia="Calibri" w:cs="Calibri" w:asciiTheme="minorAscii" w:hAnsiTheme="minorAscii" w:eastAsiaTheme="minorAscii" w:cstheme="minorAscii"/>
          <w:sz w:val="22"/>
          <w:szCs w:val="22"/>
        </w:rPr>
        <w:t>et</w:t>
      </w:r>
      <w:r w:rsidRPr="2BD6D063" w:rsidR="2BD6D063">
        <w:rPr>
          <w:rFonts w:ascii="Calibri" w:hAnsi="Calibri" w:eastAsia="Calibri" w:cs="Calibri" w:asciiTheme="minorAscii" w:hAnsiTheme="minorAscii" w:eastAsiaTheme="minorAscii" w:cstheme="minorAscii"/>
          <w:sz w:val="22"/>
          <w:szCs w:val="22"/>
        </w:rPr>
        <w:t>ing. Th</w:t>
      </w:r>
      <w:r w:rsidRPr="2BD6D063" w:rsidR="2BD6D063">
        <w:rPr>
          <w:rFonts w:ascii="Calibri" w:hAnsi="Calibri" w:eastAsia="Calibri" w:cs="Calibri" w:asciiTheme="minorAscii" w:hAnsiTheme="minorAscii" w:eastAsiaTheme="minorAscii" w:cstheme="minorAscii"/>
          <w:sz w:val="22"/>
          <w:szCs w:val="22"/>
        </w:rPr>
        <w:t xml:space="preserve">e OSHT </w:t>
      </w:r>
      <w:r w:rsidRPr="2BD6D063" w:rsidR="2BD6D063">
        <w:rPr>
          <w:rFonts w:ascii="Calibri" w:hAnsi="Calibri" w:eastAsia="Calibri" w:cs="Calibri" w:asciiTheme="minorAscii" w:hAnsiTheme="minorAscii" w:eastAsiaTheme="minorAscii" w:cstheme="minorAscii"/>
          <w:sz w:val="22"/>
          <w:szCs w:val="22"/>
        </w:rPr>
        <w:t>program</w:t>
      </w:r>
      <w:proofErr w:type="gramStart"/>
      <w:r w:rsidRPr="2BD6D063" w:rsidR="2BD6D063">
        <w:rPr>
          <w:rFonts w:ascii="Calibri" w:hAnsi="Calibri" w:eastAsia="Calibri" w:cs="Calibri" w:asciiTheme="minorAscii" w:hAnsiTheme="minorAscii" w:eastAsiaTheme="minorAscii" w:cstheme="minorAscii"/>
          <w:sz w:val="22"/>
          <w:szCs w:val="22"/>
        </w:rPr>
        <w:t xml:space="preserve">, </w:t>
      </w:r>
      <w:r w:rsidRPr="2BD6D063" w:rsidR="2BD6D063">
        <w:rPr>
          <w:rFonts w:ascii="Calibri" w:hAnsi="Calibri" w:eastAsia="Calibri" w:cs="Calibri" w:asciiTheme="minorAscii" w:hAnsiTheme="minorAscii" w:eastAsiaTheme="minorAscii" w:cstheme="minorAscii"/>
          <w:sz w:val="22"/>
          <w:szCs w:val="22"/>
        </w:rPr>
        <w:t xml:space="preserve">in particular, </w:t>
      </w:r>
      <w:r w:rsidRPr="2BD6D063" w:rsidR="2BD6D063">
        <w:rPr>
          <w:rFonts w:ascii="Calibri" w:hAnsi="Calibri" w:eastAsia="Calibri" w:cs="Calibri" w:asciiTheme="minorAscii" w:hAnsiTheme="minorAscii" w:eastAsiaTheme="minorAscii" w:cstheme="minorAscii"/>
          <w:sz w:val="22"/>
          <w:szCs w:val="22"/>
        </w:rPr>
        <w:t>being</w:t>
      </w:r>
      <w:proofErr w:type="gramEnd"/>
      <w:r w:rsidRPr="2BD6D063" w:rsidR="2BD6D063">
        <w:rPr>
          <w:rFonts w:ascii="Calibri" w:hAnsi="Calibri" w:eastAsia="Calibri" w:cs="Calibri" w:asciiTheme="minorAscii" w:hAnsiTheme="minorAscii" w:eastAsiaTheme="minorAscii" w:cstheme="minorAscii"/>
          <w:sz w:val="22"/>
          <w:szCs w:val="22"/>
        </w:rPr>
        <w:t xml:space="preserve"> online and </w:t>
      </w:r>
      <w:r w:rsidRPr="2BD6D063" w:rsidR="2BD6D063">
        <w:rPr>
          <w:rFonts w:ascii="Calibri" w:hAnsi="Calibri" w:eastAsia="Calibri" w:cs="Calibri" w:asciiTheme="minorAscii" w:hAnsiTheme="minorAscii" w:eastAsiaTheme="minorAscii" w:cstheme="minorAscii"/>
          <w:b w:val="1"/>
          <w:bCs w:val="1"/>
          <w:sz w:val="22"/>
          <w:szCs w:val="22"/>
        </w:rPr>
        <w:t xml:space="preserve">the ONLY Associate </w:t>
      </w:r>
      <w:r w:rsidRPr="2BD6D063" w:rsidR="2BD6D063">
        <w:rPr>
          <w:rFonts w:ascii="Calibri" w:hAnsi="Calibri" w:eastAsia="Calibri" w:cs="Calibri" w:asciiTheme="minorAscii" w:hAnsiTheme="minorAscii" w:eastAsiaTheme="minorAscii" w:cstheme="minorAscii"/>
          <w:b w:val="1"/>
          <w:bCs w:val="1"/>
          <w:sz w:val="22"/>
          <w:szCs w:val="22"/>
        </w:rPr>
        <w:t xml:space="preserve">safety </w:t>
      </w:r>
      <w:r w:rsidRPr="2BD6D063" w:rsidR="2BD6D063">
        <w:rPr>
          <w:rFonts w:ascii="Calibri" w:hAnsi="Calibri" w:eastAsia="Calibri" w:cs="Calibri" w:asciiTheme="minorAscii" w:hAnsiTheme="minorAscii" w:eastAsiaTheme="minorAscii" w:cstheme="minorAscii"/>
          <w:b w:val="1"/>
          <w:bCs w:val="1"/>
          <w:sz w:val="22"/>
          <w:szCs w:val="22"/>
        </w:rPr>
        <w:t>degree in the entire world with ABET accreditation</w:t>
      </w:r>
      <w:r w:rsidRPr="2BD6D063" w:rsidR="2BD6D063">
        <w:rPr>
          <w:rFonts w:ascii="Calibri" w:hAnsi="Calibri" w:eastAsia="Calibri" w:cs="Calibri" w:asciiTheme="minorAscii" w:hAnsiTheme="minorAscii" w:eastAsiaTheme="minorAscii" w:cstheme="minorAscii"/>
          <w:sz w:val="22"/>
          <w:szCs w:val="22"/>
        </w:rPr>
        <w:t xml:space="preserve">, needs to be marketed nationally (as requested for the past </w:t>
      </w:r>
      <w:r w:rsidRPr="2BD6D063" w:rsidR="2BD6D063">
        <w:rPr>
          <w:rFonts w:ascii="Calibri" w:hAnsi="Calibri" w:eastAsia="Calibri" w:cs="Calibri" w:asciiTheme="minorAscii" w:hAnsiTheme="minorAscii" w:eastAsiaTheme="minorAscii" w:cstheme="minorAscii"/>
          <w:sz w:val="22"/>
          <w:szCs w:val="22"/>
        </w:rPr>
        <w:t xml:space="preserve">four </w:t>
      </w:r>
      <w:r w:rsidRPr="2BD6D063" w:rsidR="2BD6D063">
        <w:rPr>
          <w:rFonts w:ascii="Calibri" w:hAnsi="Calibri" w:eastAsia="Calibri" w:cs="Calibri" w:asciiTheme="minorAscii" w:hAnsiTheme="minorAscii" w:eastAsiaTheme="minorAscii" w:cstheme="minorAscii"/>
          <w:sz w:val="22"/>
          <w:szCs w:val="22"/>
        </w:rPr>
        <w:t>years).</w:t>
      </w:r>
    </w:p>
    <w:p w:rsidR="600058F8" w:rsidP="597FA893" w:rsidRDefault="4B14BCFF" w14:paraId="50392165" w14:textId="4F4B5C5F">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Retention </w:t>
      </w:r>
      <w:r w:rsidRPr="597FA893" w:rsidR="597FA893">
        <w:rPr>
          <w:rFonts w:ascii="Calibri" w:hAnsi="Calibri" w:eastAsia="Calibri" w:cs="Calibri" w:asciiTheme="minorAscii" w:hAnsiTheme="minorAscii" w:eastAsiaTheme="minorAscii" w:cstheme="minorAscii"/>
          <w:sz w:val="22"/>
          <w:szCs w:val="22"/>
        </w:rPr>
        <w:t>– No potential solutions for this, though I am on the Strategic Enrollment Management Planning committee, and this will be an area of focus for that group.</w:t>
      </w:r>
    </w:p>
    <w:p w:rsidR="600058F8" w:rsidP="597FA893" w:rsidRDefault="4B14BCFF" w14:paraId="5D820E00" w14:textId="56BDC27F">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Transfer (AA, AS)/Job Placement (CTE) </w:t>
      </w:r>
      <w:r w:rsidRPr="597FA893" w:rsidR="597FA893">
        <w:rPr>
          <w:rFonts w:ascii="Calibri" w:hAnsi="Calibri" w:eastAsia="Calibri" w:cs="Calibri" w:asciiTheme="minorAscii" w:hAnsiTheme="minorAscii" w:eastAsiaTheme="minorAscii" w:cstheme="minorAscii"/>
          <w:sz w:val="22"/>
          <w:szCs w:val="22"/>
        </w:rPr>
        <w:t>- No needs in this area.</w:t>
      </w:r>
    </w:p>
    <w:p w:rsidR="600058F8" w:rsidP="597FA893" w:rsidRDefault="4B14BCFF" w14:paraId="642E6A65" w14:textId="4B250BE5">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Resources (Facilities)</w:t>
      </w:r>
      <w:r w:rsidRPr="597FA893" w:rsidR="597FA893">
        <w:rPr>
          <w:rFonts w:ascii="Calibri" w:hAnsi="Calibri" w:eastAsia="Calibri" w:cs="Calibri" w:asciiTheme="minorAscii" w:hAnsiTheme="minorAscii" w:eastAsiaTheme="minorAscii" w:cstheme="minorAscii"/>
          <w:sz w:val="22"/>
          <w:szCs w:val="22"/>
        </w:rPr>
        <w:t xml:space="preserve"> - No needs.</w:t>
      </w:r>
    </w:p>
    <w:p w:rsidR="600058F8" w:rsidP="597FA893" w:rsidRDefault="4B14BCFF" w14:paraId="3A91D183" w14:textId="688E1BC5">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Resources (Equipment/supplies) </w:t>
      </w:r>
      <w:r w:rsidRPr="597FA893" w:rsidR="597FA893">
        <w:rPr>
          <w:rFonts w:ascii="Calibri" w:hAnsi="Calibri" w:eastAsia="Calibri" w:cs="Calibri" w:asciiTheme="minorAscii" w:hAnsiTheme="minorAscii" w:eastAsiaTheme="minorAscii" w:cstheme="minorAscii"/>
          <w:sz w:val="22"/>
          <w:szCs w:val="22"/>
        </w:rPr>
        <w:t>- No needs at this time.</w:t>
      </w:r>
    </w:p>
    <w:p w:rsidR="600058F8" w:rsidP="597FA893" w:rsidRDefault="4B14BCFF" w14:paraId="1D4DF616" w14:textId="6F5C4CC8">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Course Delivery Modes </w:t>
      </w:r>
      <w:r w:rsidRPr="597FA893" w:rsidR="597FA893">
        <w:rPr>
          <w:rFonts w:ascii="Calibri" w:hAnsi="Calibri" w:eastAsia="Calibri" w:cs="Calibri" w:asciiTheme="minorAscii" w:hAnsiTheme="minorAscii" w:eastAsiaTheme="minorAscii" w:cstheme="minorAscii"/>
          <w:sz w:val="22"/>
          <w:szCs w:val="22"/>
        </w:rPr>
        <w:t>– No needs at this time.</w:t>
      </w:r>
    </w:p>
    <w:p w:rsidR="600058F8" w:rsidP="2BD6D063" w:rsidRDefault="58899770" w14:paraId="51DD5F29" w14:textId="4F04140B">
      <w:pPr>
        <w:numPr>
          <w:ilvl w:val="1"/>
          <w:numId w:val="2"/>
        </w:numPr>
        <w:ind w:hanging="360"/>
        <w:rPr>
          <w:sz w:val="22"/>
          <w:szCs w:val="22"/>
        </w:rPr>
      </w:pPr>
      <w:r w:rsidRPr="2BD6D063" w:rsidR="2BD6D063">
        <w:rPr>
          <w:rFonts w:ascii="Calibri" w:hAnsi="Calibri" w:eastAsia="Calibri" w:cs="Calibri" w:asciiTheme="minorAscii" w:hAnsiTheme="minorAscii" w:eastAsiaTheme="minorAscii" w:cstheme="minorAscii"/>
          <w:sz w:val="22"/>
          <w:szCs w:val="22"/>
        </w:rPr>
        <w:t xml:space="preserve">Student Services Resources – As noted on the previous report in February 2019, communication is needed from those individuals clearing applications for admission when a student applies to the OSHT program. Spoke with Janine </w:t>
      </w:r>
      <w:proofErr w:type="spellStart"/>
      <w:r w:rsidRPr="2BD6D063" w:rsidR="2BD6D063">
        <w:rPr>
          <w:rFonts w:ascii="Calibri" w:hAnsi="Calibri" w:eastAsia="Calibri" w:cs="Calibri" w:asciiTheme="minorAscii" w:hAnsiTheme="minorAscii" w:eastAsiaTheme="minorAscii" w:cstheme="minorAscii"/>
          <w:sz w:val="22"/>
          <w:szCs w:val="22"/>
        </w:rPr>
        <w:t>Pachelli</w:t>
      </w:r>
      <w:proofErr w:type="spellEnd"/>
      <w:r w:rsidRPr="2BD6D063" w:rsidR="2BD6D063">
        <w:rPr>
          <w:rFonts w:ascii="Calibri" w:hAnsi="Calibri" w:eastAsia="Calibri" w:cs="Calibri" w:asciiTheme="minorAscii" w:hAnsiTheme="minorAscii" w:eastAsiaTheme="minorAscii" w:cstheme="minorAscii"/>
          <w:sz w:val="22"/>
          <w:szCs w:val="22"/>
        </w:rPr>
        <w:t xml:space="preserve"> and David Hardman about this. David said he will send a monthly spreadsheet with contact info for potential students (it was not clear whether this would include new applications for admission; regardless, I’ve never received any spreadsheets from David over the past eight months, so I still don’t know what they include). Nevertheless, once a month would not be often enough to contact students newly applying. I have requested the same approach used previously</w:t>
      </w:r>
      <w:r w:rsidRPr="2BD6D063" w:rsidR="2BD6D063">
        <w:rPr>
          <w:rFonts w:ascii="Calibri" w:hAnsi="Calibri" w:eastAsia="Calibri" w:cs="Calibri" w:asciiTheme="minorAscii" w:hAnsiTheme="minorAscii" w:eastAsiaTheme="minorAscii" w:cstheme="minorAscii"/>
          <w:sz w:val="22"/>
          <w:szCs w:val="22"/>
        </w:rPr>
        <w:t xml:space="preserve"> for online OSHT student admissions</w:t>
      </w:r>
      <w:r w:rsidRPr="2BD6D063" w:rsidR="2BD6D063">
        <w:rPr>
          <w:rFonts w:ascii="Calibri" w:hAnsi="Calibri" w:eastAsia="Calibri" w:cs="Calibri" w:asciiTheme="minorAscii" w:hAnsiTheme="minorAscii" w:eastAsiaTheme="minorAscii" w:cstheme="minorAscii"/>
          <w:sz w:val="22"/>
          <w:szCs w:val="22"/>
        </w:rPr>
        <w:t xml:space="preserve">, developed by myself and Virginia Ortiz and then used by Bernadine </w:t>
      </w:r>
      <w:proofErr w:type="spellStart"/>
      <w:r w:rsidRPr="2BD6D063" w:rsidR="2BD6D063">
        <w:rPr>
          <w:rFonts w:ascii="Calibri" w:hAnsi="Calibri" w:eastAsia="Calibri" w:cs="Calibri" w:asciiTheme="minorAscii" w:hAnsiTheme="minorAscii" w:eastAsiaTheme="minorAscii" w:cstheme="minorAscii"/>
          <w:sz w:val="22"/>
          <w:szCs w:val="22"/>
        </w:rPr>
        <w:t>DeGarbo</w:t>
      </w:r>
      <w:proofErr w:type="spellEnd"/>
      <w:r w:rsidRPr="2BD6D063" w:rsidR="2BD6D063">
        <w:rPr>
          <w:rFonts w:ascii="Calibri" w:hAnsi="Calibri" w:eastAsia="Calibri" w:cs="Calibri" w:asciiTheme="minorAscii" w:hAnsiTheme="minorAscii" w:eastAsiaTheme="minorAscii" w:cstheme="minorAscii"/>
          <w:sz w:val="22"/>
          <w:szCs w:val="22"/>
        </w:rPr>
        <w:t>, which was to email me with a screenshot of the SPAIDEN screen in Banner, allow</w:t>
      </w:r>
      <w:r w:rsidRPr="2BD6D063" w:rsidR="2BD6D063">
        <w:rPr>
          <w:rFonts w:ascii="Calibri" w:hAnsi="Calibri" w:eastAsia="Calibri" w:cs="Calibri" w:asciiTheme="minorAscii" w:hAnsiTheme="minorAscii" w:eastAsiaTheme="minorAscii" w:cstheme="minorAscii"/>
          <w:sz w:val="22"/>
          <w:szCs w:val="22"/>
        </w:rPr>
        <w:t>ing</w:t>
      </w:r>
      <w:r w:rsidRPr="2BD6D063" w:rsidR="2BD6D063">
        <w:rPr>
          <w:rFonts w:ascii="Calibri" w:hAnsi="Calibri" w:eastAsia="Calibri" w:cs="Calibri" w:asciiTheme="minorAscii" w:hAnsiTheme="minorAscii" w:eastAsiaTheme="minorAscii" w:cstheme="minorAscii"/>
          <w:sz w:val="22"/>
          <w:szCs w:val="22"/>
        </w:rPr>
        <w:t xml:space="preserve"> me to determine whether I had already spoken with or emailed students with program-specific information, or whether they needed </w:t>
      </w:r>
      <w:r w:rsidRPr="2BD6D063" w:rsidR="2BD6D063">
        <w:rPr>
          <w:rFonts w:ascii="Calibri" w:hAnsi="Calibri" w:eastAsia="Calibri" w:cs="Calibri" w:asciiTheme="minorAscii" w:hAnsiTheme="minorAscii" w:eastAsiaTheme="minorAscii" w:cstheme="minorAscii"/>
          <w:sz w:val="22"/>
          <w:szCs w:val="22"/>
        </w:rPr>
        <w:t>c</w:t>
      </w:r>
      <w:r w:rsidRPr="2BD6D063" w:rsidR="2BD6D063">
        <w:rPr>
          <w:rFonts w:ascii="Calibri" w:hAnsi="Calibri" w:eastAsia="Calibri" w:cs="Calibri" w:asciiTheme="minorAscii" w:hAnsiTheme="minorAscii" w:eastAsiaTheme="minorAscii" w:cstheme="minorAscii"/>
          <w:sz w:val="22"/>
          <w:szCs w:val="22"/>
        </w:rPr>
        <w:t xml:space="preserve">ontact for getting enrolled in classes. This type of communication is ESSENTIAL for online students, as they don’t have face-to-face direct contact with anyone at the college and don’t always know who to contact for getting started. No progress </w:t>
      </w:r>
      <w:r w:rsidRPr="2BD6D063" w:rsidR="2BD6D063">
        <w:rPr>
          <w:rFonts w:ascii="Calibri" w:hAnsi="Calibri" w:eastAsia="Calibri" w:cs="Calibri" w:asciiTheme="minorAscii" w:hAnsiTheme="minorAscii" w:eastAsiaTheme="minorAscii" w:cstheme="minorAscii"/>
          <w:sz w:val="22"/>
          <w:szCs w:val="22"/>
        </w:rPr>
        <w:t>has been</w:t>
      </w:r>
      <w:r w:rsidRPr="2BD6D063" w:rsidR="2BD6D063">
        <w:rPr>
          <w:rFonts w:ascii="Calibri" w:hAnsi="Calibri" w:eastAsia="Calibri" w:cs="Calibri" w:asciiTheme="minorAscii" w:hAnsiTheme="minorAscii" w:eastAsiaTheme="minorAscii" w:cstheme="minorAscii"/>
          <w:sz w:val="22"/>
          <w:szCs w:val="22"/>
        </w:rPr>
        <w:t xml:space="preserve"> </w:t>
      </w:r>
      <w:r w:rsidRPr="2BD6D063" w:rsidR="2BD6D063">
        <w:rPr>
          <w:rFonts w:ascii="Calibri" w:hAnsi="Calibri" w:eastAsia="Calibri" w:cs="Calibri" w:asciiTheme="minorAscii" w:hAnsiTheme="minorAscii" w:eastAsiaTheme="minorAscii" w:cstheme="minorAscii"/>
          <w:sz w:val="22"/>
          <w:szCs w:val="22"/>
        </w:rPr>
        <w:t xml:space="preserve">made, despite my efforts to explain to new college personnel what </w:t>
      </w:r>
      <w:r w:rsidRPr="2BD6D063" w:rsidR="2BD6D063">
        <w:rPr>
          <w:rFonts w:ascii="Calibri" w:hAnsi="Calibri" w:eastAsia="Calibri" w:cs="Calibri" w:asciiTheme="minorAscii" w:hAnsiTheme="minorAscii" w:eastAsiaTheme="minorAscii" w:cstheme="minorAscii"/>
          <w:sz w:val="22"/>
          <w:szCs w:val="22"/>
        </w:rPr>
        <w:t xml:space="preserve">is </w:t>
      </w:r>
      <w:r w:rsidRPr="2BD6D063" w:rsidR="2BD6D063">
        <w:rPr>
          <w:rFonts w:ascii="Calibri" w:hAnsi="Calibri" w:eastAsia="Calibri" w:cs="Calibri" w:asciiTheme="minorAscii" w:hAnsiTheme="minorAscii" w:eastAsiaTheme="minorAscii" w:cstheme="minorAscii"/>
          <w:sz w:val="22"/>
          <w:szCs w:val="22"/>
        </w:rPr>
        <w:t>need</w:t>
      </w:r>
      <w:r w:rsidRPr="2BD6D063" w:rsidR="2BD6D063">
        <w:rPr>
          <w:rFonts w:ascii="Calibri" w:hAnsi="Calibri" w:eastAsia="Calibri" w:cs="Calibri" w:asciiTheme="minorAscii" w:hAnsiTheme="minorAscii" w:eastAsiaTheme="minorAscii" w:cstheme="minorAscii"/>
          <w:sz w:val="22"/>
          <w:szCs w:val="22"/>
        </w:rPr>
        <w:t>ed</w:t>
      </w:r>
      <w:r w:rsidRPr="2BD6D063" w:rsidR="2BD6D063">
        <w:rPr>
          <w:rFonts w:ascii="Calibri" w:hAnsi="Calibri" w:eastAsia="Calibri" w:cs="Calibri" w:asciiTheme="minorAscii" w:hAnsiTheme="minorAscii" w:eastAsiaTheme="minorAscii" w:cstheme="minorAscii"/>
          <w:sz w:val="22"/>
          <w:szCs w:val="22"/>
        </w:rPr>
        <w:t xml:space="preserve"> from </w:t>
      </w:r>
      <w:r w:rsidRPr="2BD6D063" w:rsidR="2BD6D063">
        <w:rPr>
          <w:rFonts w:ascii="Calibri" w:hAnsi="Calibri" w:eastAsia="Calibri" w:cs="Calibri" w:asciiTheme="minorAscii" w:hAnsiTheme="minorAscii" w:eastAsiaTheme="minorAscii" w:cstheme="minorAscii"/>
          <w:sz w:val="22"/>
          <w:szCs w:val="22"/>
        </w:rPr>
        <w:t>them.</w:t>
      </w:r>
      <w:r w:rsidRPr="2BD6D063" w:rsidR="2BD6D063">
        <w:rPr>
          <w:rFonts w:ascii="Calibri" w:hAnsi="Calibri" w:eastAsia="Calibri" w:cs="Calibri" w:asciiTheme="minorAscii" w:hAnsiTheme="minorAscii" w:eastAsiaTheme="minorAscii" w:cstheme="minorAscii"/>
          <w:sz w:val="22"/>
          <w:szCs w:val="22"/>
        </w:rPr>
        <w:t xml:space="preserve"> The OSHT program has been fully online for 17 years; yet, we still can’t seem to figure out how to provide effective student services for online students! Another conversation with Janine revealed that she does send out letters of acceptance to new students; however, the email that Bernadine used to send, with a cc to me, was much quicker and more effective for letting me know a new student applied to the program. Still don’t have any notifications coming to me – unless the student happens to contact someone at the college directly and is referred to me or happens to reach me directly.</w:t>
      </w:r>
    </w:p>
    <w:p w:rsidR="600058F8" w:rsidP="597FA893" w:rsidRDefault="00C4504E" w14:paraId="449F45D0" w14:textId="554EF90D">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Credentialing </w:t>
      </w:r>
      <w:r w:rsidRPr="597FA893" w:rsidR="597FA893">
        <w:rPr>
          <w:rFonts w:ascii="Calibri" w:hAnsi="Calibri" w:eastAsia="Calibri" w:cs="Calibri" w:asciiTheme="minorAscii" w:hAnsiTheme="minorAscii" w:eastAsiaTheme="minorAscii" w:cstheme="minorAscii"/>
          <w:sz w:val="22"/>
          <w:szCs w:val="22"/>
        </w:rPr>
        <w:t xml:space="preserve">– No needs </w:t>
      </w:r>
      <w:proofErr w:type="gramStart"/>
      <w:r w:rsidRPr="597FA893" w:rsidR="597FA893">
        <w:rPr>
          <w:rFonts w:ascii="Calibri" w:hAnsi="Calibri" w:eastAsia="Calibri" w:cs="Calibri" w:asciiTheme="minorAscii" w:hAnsiTheme="minorAscii" w:eastAsiaTheme="minorAscii" w:cstheme="minorAscii"/>
          <w:sz w:val="22"/>
          <w:szCs w:val="22"/>
        </w:rPr>
        <w:t>at this time</w:t>
      </w:r>
      <w:proofErr w:type="gramEnd"/>
      <w:r w:rsidRPr="597FA893" w:rsidR="597FA893">
        <w:rPr>
          <w:rFonts w:ascii="Calibri" w:hAnsi="Calibri" w:eastAsia="Calibri" w:cs="Calibri" w:asciiTheme="minorAscii" w:hAnsiTheme="minorAscii" w:eastAsiaTheme="minorAscii" w:cstheme="minorAscii"/>
          <w:sz w:val="22"/>
          <w:szCs w:val="22"/>
        </w:rPr>
        <w:t>.</w:t>
      </w:r>
    </w:p>
    <w:p w:rsidR="600058F8" w:rsidP="597FA893" w:rsidRDefault="4B14BCFF" w14:paraId="303C6A95" w14:textId="499C2141">
      <w:pPr>
        <w:numPr>
          <w:ilvl w:val="1"/>
          <w:numId w:val="2"/>
        </w:numPr>
        <w:ind w:hanging="360"/>
        <w:rPr>
          <w:sz w:val="22"/>
          <w:szCs w:val="22"/>
        </w:rPr>
      </w:pPr>
      <w:r w:rsidRPr="597FA893" w:rsidR="597FA893">
        <w:rPr>
          <w:rFonts w:ascii="Calibri" w:hAnsi="Calibri" w:eastAsia="Calibri" w:cs="Calibri" w:asciiTheme="minorAscii" w:hAnsiTheme="minorAscii" w:eastAsiaTheme="minorAscii" w:cstheme="minorAscii"/>
          <w:sz w:val="22"/>
          <w:szCs w:val="22"/>
        </w:rPr>
        <w:t xml:space="preserve">Safety </w:t>
      </w:r>
      <w:r w:rsidRPr="597FA893" w:rsidR="597FA893">
        <w:rPr>
          <w:rFonts w:ascii="Calibri" w:hAnsi="Calibri" w:eastAsia="Calibri" w:cs="Calibri" w:asciiTheme="minorAscii" w:hAnsiTheme="minorAscii" w:eastAsiaTheme="minorAscii" w:cstheme="minorAscii"/>
          <w:sz w:val="22"/>
          <w:szCs w:val="22"/>
        </w:rPr>
        <w:t>– No needs at this time.</w:t>
      </w:r>
    </w:p>
    <w:p w:rsidR="600058F8" w:rsidP="600058F8" w:rsidRDefault="600058F8" w14:paraId="0990A91E" w14:textId="77777777">
      <w:pPr>
        <w:ind w:left="360"/>
        <w:rPr>
          <w:rFonts w:ascii="Calibri" w:hAnsi="Calibri" w:eastAsia="Calibri" w:cs="Calibri"/>
          <w:sz w:val="22"/>
          <w:szCs w:val="22"/>
          <w:highlight w:val="cyan"/>
        </w:rPr>
      </w:pPr>
    </w:p>
    <w:tbl>
      <w:tblPr>
        <w:tblW w:w="0" w:type="auto"/>
        <w:tblInd w:w="-115" w:type="dxa"/>
        <w:tblLook w:val="04A0" w:firstRow="1" w:lastRow="0" w:firstColumn="1" w:lastColumn="0" w:noHBand="0" w:noVBand="1"/>
      </w:tblPr>
      <w:tblGrid>
        <w:gridCol w:w="2865"/>
        <w:gridCol w:w="3171"/>
        <w:gridCol w:w="2558"/>
        <w:gridCol w:w="2227"/>
        <w:gridCol w:w="2234"/>
      </w:tblGrid>
      <w:tr w:rsidR="600058F8" w:rsidTr="5FA57705" w14:paraId="44979511" w14:textId="77777777">
        <w:tc>
          <w:tcPr>
            <w:tcW w:w="289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600058F8" w:rsidP="600058F8" w:rsidRDefault="600058F8" w14:paraId="013331D1" w14:textId="77777777">
            <w:pPr>
              <w:spacing w:beforeAutospacing="1" w:afterAutospacing="1"/>
              <w:jc w:val="center"/>
              <w:rPr>
                <w:rFonts w:hAnsi="Times New Roman"/>
              </w:rPr>
            </w:pPr>
            <w:r w:rsidRPr="600058F8">
              <w:rPr>
                <w:rFonts w:ascii="Calibri" w:hAnsi="Calibri" w:cs="Calibri"/>
                <w:b/>
                <w:bCs/>
                <w:sz w:val="22"/>
                <w:szCs w:val="22"/>
              </w:rPr>
              <w:t>Resources Needed/Wanted</w:t>
            </w:r>
          </w:p>
        </w:tc>
        <w:tc>
          <w:tcPr>
            <w:tcW w:w="317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00058F8" w:rsidP="600058F8" w:rsidRDefault="600058F8" w14:paraId="54B06501" w14:textId="77777777">
            <w:pPr>
              <w:spacing w:beforeAutospacing="1" w:afterAutospacing="1"/>
              <w:jc w:val="center"/>
              <w:rPr>
                <w:rFonts w:hAnsi="Times New Roman"/>
              </w:rPr>
            </w:pPr>
            <w:r w:rsidRPr="600058F8">
              <w:rPr>
                <w:rFonts w:ascii="Calibri" w:hAnsi="Calibri" w:cs="Calibri"/>
                <w:b/>
                <w:bCs/>
                <w:sz w:val="22"/>
                <w:szCs w:val="22"/>
              </w:rPr>
              <w:t>Justification Based on Data and Summary Above</w:t>
            </w:r>
          </w:p>
        </w:tc>
        <w:tc>
          <w:tcPr>
            <w:tcW w:w="261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00058F8" w:rsidP="600058F8" w:rsidRDefault="600058F8" w14:paraId="1728A8EA" w14:textId="77777777">
            <w:pPr>
              <w:spacing w:beforeAutospacing="1" w:afterAutospacing="1"/>
              <w:jc w:val="center"/>
              <w:rPr>
                <w:rFonts w:hAnsi="Times New Roman"/>
              </w:rPr>
            </w:pPr>
            <w:r w:rsidRPr="600058F8">
              <w:rPr>
                <w:rFonts w:ascii="Calibri" w:hAnsi="Calibri" w:cs="Calibri"/>
                <w:b/>
                <w:bCs/>
                <w:sz w:val="22"/>
                <w:szCs w:val="22"/>
              </w:rPr>
              <w:t>Strategic Priority Alignment</w:t>
            </w:r>
          </w:p>
        </w:tc>
        <w:tc>
          <w:tcPr>
            <w:tcW w:w="227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00058F8" w:rsidP="600058F8" w:rsidRDefault="600058F8" w14:paraId="04F3F13C" w14:textId="77777777">
            <w:pPr>
              <w:spacing w:beforeAutospacing="1" w:afterAutospacing="1"/>
              <w:jc w:val="center"/>
              <w:rPr>
                <w:rFonts w:hAnsi="Times New Roman"/>
              </w:rPr>
            </w:pPr>
            <w:r w:rsidRPr="600058F8">
              <w:rPr>
                <w:rFonts w:ascii="Calibri" w:hAnsi="Calibri" w:cs="Calibri"/>
                <w:b/>
                <w:bCs/>
                <w:sz w:val="22"/>
                <w:szCs w:val="22"/>
              </w:rPr>
              <w:t>Estimated Budget Need</w:t>
            </w:r>
          </w:p>
        </w:tc>
        <w:tc>
          <w:tcPr>
            <w:tcW w:w="227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600058F8" w:rsidP="600058F8" w:rsidRDefault="600058F8" w14:paraId="39D94DC9" w14:textId="77777777">
            <w:pPr>
              <w:spacing w:beforeAutospacing="1" w:afterAutospacing="1"/>
              <w:jc w:val="center"/>
              <w:rPr>
                <w:rFonts w:hAnsi="Times New Roman"/>
              </w:rPr>
            </w:pPr>
            <w:r w:rsidRPr="600058F8">
              <w:rPr>
                <w:rFonts w:ascii="Calibri" w:hAnsi="Calibri" w:cs="Calibri"/>
                <w:b/>
                <w:bCs/>
                <w:sz w:val="22"/>
                <w:szCs w:val="22"/>
              </w:rPr>
              <w:t>Timeline</w:t>
            </w:r>
          </w:p>
          <w:p w:rsidR="600058F8" w:rsidP="600058F8" w:rsidRDefault="600058F8" w14:paraId="2EDC24E1" w14:textId="77777777">
            <w:pPr>
              <w:spacing w:beforeAutospacing="1" w:afterAutospacing="1"/>
              <w:jc w:val="center"/>
              <w:rPr>
                <w:rFonts w:hAnsi="Times New Roman"/>
              </w:rPr>
            </w:pPr>
          </w:p>
        </w:tc>
      </w:tr>
      <w:tr w:rsidR="600058F8" w:rsidTr="5FA57705" w14:paraId="7D0ED34C" w14:textId="77777777">
        <w:tc>
          <w:tcPr>
            <w:tcW w:w="289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600058F8" w:rsidP="597FA893" w:rsidRDefault="4B14BCFF" w14:paraId="7A327AC8" w14:textId="01FFF18F">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American Society of Safety Professionals National Professional Development Conference &amp; Exposition, June 22-25, 2020, Orlando, FL</w:t>
            </w:r>
          </w:p>
        </w:tc>
        <w:tc>
          <w:tcPr>
            <w:tcW w:w="3171" w:type="dxa"/>
            <w:tcBorders>
              <w:top w:val="nil"/>
              <w:left w:val="nil"/>
              <w:bottom w:val="single" w:color="auto" w:sz="4" w:space="0"/>
              <w:right w:val="single" w:color="000000" w:themeColor="text1" w:sz="8" w:space="0"/>
            </w:tcBorders>
            <w:tcMar>
              <w:top w:w="0" w:type="dxa"/>
              <w:left w:w="108" w:type="dxa"/>
              <w:bottom w:w="0" w:type="dxa"/>
              <w:right w:w="108" w:type="dxa"/>
            </w:tcMar>
          </w:tcPr>
          <w:p w:rsidR="600058F8" w:rsidP="7763EA8F" w:rsidRDefault="4B14BCFF" w14:paraId="01518E54" w14:textId="3F8E3077">
            <w:pPr>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 xml:space="preserve">Professional development for OSHT </w:t>
            </w:r>
            <w:r w:rsidRPr="7763EA8F" w:rsidR="7763EA8F">
              <w:rPr>
                <w:rFonts w:ascii="Calibri" w:hAnsi="Calibri" w:eastAsia="Calibri" w:cs="Calibri" w:asciiTheme="minorAscii" w:hAnsiTheme="minorAscii" w:eastAsiaTheme="minorAscii" w:cstheme="minorAscii"/>
                <w:sz w:val="22"/>
                <w:szCs w:val="22"/>
              </w:rPr>
              <w:t>program chair</w:t>
            </w:r>
            <w:r w:rsidRPr="7763EA8F" w:rsidR="7763EA8F">
              <w:rPr>
                <w:rFonts w:ascii="Calibri" w:hAnsi="Calibri" w:eastAsia="Calibri" w:cs="Calibri" w:asciiTheme="minorAscii" w:hAnsiTheme="minorAscii" w:eastAsiaTheme="minorAscii" w:cstheme="minorAscii"/>
                <w:sz w:val="22"/>
                <w:szCs w:val="22"/>
              </w:rPr>
              <w:t xml:space="preserve">: Conference offers different tracks, including Training/Education, Construction, Environment/Hazardous Material, Ergonomics, Fire Protection, Industrial Hygiene/Health, Oil &amp; Gas, Regulatory Issues/Government/Public Sector, and Safety Management. A six-hour long Academic Forum is also available for safety faculty; this session includes an ABET workshop. The Safety 2020 Program Objectives are: 1) Identify key issues facing OSH professionals, 2) Expand their knowledge and professional skills, 3) Prepare for the challenges in the OSH fields, 4) Engage in the discourse concerning the profession, and 5) Identify emerging issues relevant to the profession. </w:t>
            </w:r>
          </w:p>
          <w:p w:rsidR="600058F8" w:rsidP="597FA893" w:rsidRDefault="600058F8" w14:paraId="72E63F63" w14:textId="079C110D">
            <w:pPr>
              <w:rPr>
                <w:rFonts w:ascii="Calibri" w:hAnsi="Calibri" w:eastAsia="Calibri" w:cs="Calibri" w:asciiTheme="minorAscii" w:hAnsiTheme="minorAscii" w:eastAsiaTheme="minorAscii" w:cstheme="minorAscii"/>
                <w:sz w:val="22"/>
                <w:szCs w:val="22"/>
              </w:rPr>
            </w:pPr>
          </w:p>
          <w:p w:rsidR="600058F8" w:rsidP="597FA893" w:rsidRDefault="4B14BCFF" w14:paraId="0E337847" w14:textId="071CE559">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 xml:space="preserve">We are also provided every year with a complimentary </w:t>
            </w:r>
            <w:r w:rsidRPr="597FA893" w:rsidR="597FA893">
              <w:rPr>
                <w:rFonts w:ascii="Calibri" w:hAnsi="Calibri" w:eastAsia="Calibri" w:cs="Calibri" w:asciiTheme="minorAscii" w:hAnsiTheme="minorAscii" w:eastAsiaTheme="minorAscii" w:cstheme="minorAscii"/>
                <w:sz w:val="22"/>
                <w:szCs w:val="22"/>
              </w:rPr>
              <w:t>table-top exhibit in the exhibit hall, allowing free promotion of the online OSHT program. When we were not in attendance at this conference for several years in the past, our absence was noticed by ABET and the Board of Certified Safety Professionals (from whom we receive many referrals to the program).  Also, Columbia Southern University, our biggest competitor offering an online Associate degree in Occupational Safety, exhibits at this conference every year, along with several other institutions now offering online Associate degree programs.</w:t>
            </w:r>
          </w:p>
        </w:tc>
        <w:tc>
          <w:tcPr>
            <w:tcW w:w="2611" w:type="dxa"/>
            <w:tcBorders>
              <w:top w:val="nil"/>
              <w:left w:val="nil"/>
              <w:bottom w:val="single" w:color="auto" w:sz="4" w:space="0"/>
              <w:right w:val="single" w:color="000000" w:themeColor="text1" w:sz="8" w:space="0"/>
            </w:tcBorders>
            <w:tcMar>
              <w:top w:w="0" w:type="dxa"/>
              <w:left w:w="108" w:type="dxa"/>
              <w:bottom w:w="0" w:type="dxa"/>
              <w:right w:w="108" w:type="dxa"/>
            </w:tcMar>
          </w:tcPr>
          <w:p w:rsidR="600058F8" w:rsidP="7763EA8F" w:rsidRDefault="4B14BCFF" w14:paraId="50389D6A" w14:textId="492842EC">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 xml:space="preserve">Priority I </w:t>
            </w:r>
            <w:proofErr w:type="gramStart"/>
            <w:r w:rsidRPr="7763EA8F" w:rsidR="7763EA8F">
              <w:rPr>
                <w:rFonts w:ascii="Calibri" w:hAnsi="Calibri" w:eastAsia="Calibri" w:cs="Calibri" w:asciiTheme="minorAscii" w:hAnsiTheme="minorAscii" w:eastAsiaTheme="minorAscii" w:cstheme="minorAscii"/>
                <w:sz w:val="22"/>
                <w:szCs w:val="22"/>
              </w:rPr>
              <w:t>Transforming</w:t>
            </w:r>
            <w:proofErr w:type="gramEnd"/>
            <w:r w:rsidRPr="7763EA8F" w:rsidR="7763EA8F">
              <w:rPr>
                <w:rFonts w:ascii="Calibri" w:hAnsi="Calibri" w:eastAsia="Calibri" w:cs="Calibri" w:asciiTheme="minorAscii" w:hAnsiTheme="minorAscii" w:eastAsiaTheme="minorAscii" w:cstheme="minorAscii"/>
                <w:sz w:val="22"/>
                <w:szCs w:val="22"/>
              </w:rPr>
              <w:t xml:space="preserve"> Student Experiences (through information gained by the OSHT </w:t>
            </w:r>
            <w:r w:rsidRPr="7763EA8F" w:rsidR="7763EA8F">
              <w:rPr>
                <w:rFonts w:ascii="Calibri" w:hAnsi="Calibri" w:eastAsia="Calibri" w:cs="Calibri" w:asciiTheme="minorAscii" w:hAnsiTheme="minorAscii" w:eastAsiaTheme="minorAscii" w:cstheme="minorAscii"/>
                <w:sz w:val="22"/>
                <w:szCs w:val="22"/>
              </w:rPr>
              <w:t>program chair</w:t>
            </w:r>
            <w:r w:rsidRPr="7763EA8F" w:rsidR="7763EA8F">
              <w:rPr>
                <w:rFonts w:ascii="Calibri" w:hAnsi="Calibri" w:eastAsia="Calibri" w:cs="Calibri" w:asciiTheme="minorAscii" w:hAnsiTheme="minorAscii" w:eastAsiaTheme="minorAscii" w:cstheme="minorAscii"/>
                <w:sz w:val="22"/>
                <w:szCs w:val="22"/>
              </w:rPr>
              <w:t xml:space="preserve"> that is then incorporated into the online courses, as well as through recruitment/ information provided at the free tabletop exhibit we are given in the exhibit hall)</w:t>
            </w:r>
          </w:p>
          <w:p w:rsidR="600058F8" w:rsidP="597FA893" w:rsidRDefault="600058F8" w14:paraId="530BB1D2" w14:textId="77777777">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and</w:t>
            </w:r>
          </w:p>
          <w:p w:rsidR="600058F8" w:rsidP="7763EA8F" w:rsidRDefault="4B14BCFF" w14:paraId="1A676BB6" w14:textId="308880A5">
            <w:pPr>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 xml:space="preserve">Priority II Engaging Faculty and Staff (this is a professional development opportunity for the OSHT </w:t>
            </w:r>
            <w:r w:rsidRPr="7763EA8F" w:rsidR="7763EA8F">
              <w:rPr>
                <w:rFonts w:ascii="Calibri" w:hAnsi="Calibri" w:eastAsia="Calibri" w:cs="Calibri" w:asciiTheme="minorAscii" w:hAnsiTheme="minorAscii" w:eastAsiaTheme="minorAscii" w:cstheme="minorAscii"/>
                <w:sz w:val="22"/>
                <w:szCs w:val="22"/>
              </w:rPr>
              <w:t>program chair</w:t>
            </w:r>
            <w:r w:rsidRPr="7763EA8F" w:rsidR="7763EA8F">
              <w:rPr>
                <w:rFonts w:ascii="Calibri" w:hAnsi="Calibri" w:eastAsia="Calibri" w:cs="Calibri" w:asciiTheme="minorAscii" w:hAnsiTheme="minorAscii" w:eastAsiaTheme="minorAscii" w:cstheme="minorAscii"/>
                <w:sz w:val="22"/>
                <w:szCs w:val="22"/>
              </w:rPr>
              <w:t>)</w:t>
            </w:r>
          </w:p>
        </w:tc>
        <w:tc>
          <w:tcPr>
            <w:tcW w:w="2276" w:type="dxa"/>
            <w:tcBorders>
              <w:top w:val="nil"/>
              <w:left w:val="nil"/>
              <w:bottom w:val="single" w:color="auto" w:sz="4" w:space="0"/>
              <w:right w:val="single" w:color="000000" w:themeColor="text1" w:sz="8" w:space="0"/>
            </w:tcBorders>
            <w:tcMar>
              <w:top w:w="0" w:type="dxa"/>
              <w:left w:w="108" w:type="dxa"/>
              <w:bottom w:w="0" w:type="dxa"/>
              <w:right w:w="108" w:type="dxa"/>
            </w:tcMar>
          </w:tcPr>
          <w:p w:rsidR="600058F8" w:rsidP="597FA893" w:rsidRDefault="58899770" w14:paraId="0CC2FA78" w14:textId="4BC54973">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$2,500 (based on projected costs for attendance at ASSE Safety 2019 conference in New Orleans; may be $200 more or less, based on past conference costs)</w:t>
            </w:r>
          </w:p>
          <w:p w:rsidR="600058F8" w:rsidP="597FA893" w:rsidRDefault="600058F8" w14:paraId="3C01E9CC" w14:textId="59A350DA">
            <w:pPr>
              <w:spacing w:beforeAutospacing="on" w:afterAutospacing="on"/>
              <w:rPr>
                <w:rFonts w:ascii="Calibri" w:hAnsi="Calibri" w:eastAsia="Calibri" w:cs="Calibri" w:asciiTheme="minorAscii" w:hAnsiTheme="minorAscii" w:eastAsiaTheme="minorAscii" w:cstheme="minorAscii"/>
                <w:sz w:val="22"/>
                <w:szCs w:val="22"/>
              </w:rPr>
            </w:pPr>
          </w:p>
          <w:p w:rsidR="600058F8" w:rsidP="597FA893" w:rsidRDefault="58899770" w14:paraId="4B53F2D5" w14:textId="58CE227B">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Should be funded through Perkins; I am including here in attempts to ensure it doesn’t get ignored.</w:t>
            </w:r>
          </w:p>
        </w:tc>
        <w:tc>
          <w:tcPr>
            <w:tcW w:w="2276" w:type="dxa"/>
            <w:tcBorders>
              <w:top w:val="nil"/>
              <w:left w:val="nil"/>
              <w:bottom w:val="single" w:color="auto" w:sz="4" w:space="0"/>
              <w:right w:val="single" w:color="000000" w:themeColor="text1" w:sz="8" w:space="0"/>
            </w:tcBorders>
            <w:tcMar>
              <w:top w:w="0" w:type="dxa"/>
              <w:left w:w="108" w:type="dxa"/>
              <w:bottom w:w="0" w:type="dxa"/>
              <w:right w:w="108" w:type="dxa"/>
            </w:tcMar>
          </w:tcPr>
          <w:p w:rsidR="600058F8" w:rsidP="597FA893" w:rsidRDefault="4B14BCFF" w14:paraId="69014486" w14:textId="656CB51B">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Registration and reservations need to be completed in January 2020, to ensure availability of sessions and conference hotels with special rates; conference takes place in June 2020</w:t>
            </w:r>
          </w:p>
        </w:tc>
      </w:tr>
      <w:tr w:rsidR="600058F8" w:rsidTr="5FA57705" w14:paraId="7A3B2EB1" w14:textId="77777777">
        <w:tc>
          <w:tcPr>
            <w:tcW w:w="28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39E4D8FB" w14:textId="77777777">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National recruiting/marketing campaign</w:t>
            </w:r>
          </w:p>
        </w:tc>
        <w:tc>
          <w:tcPr>
            <w:tcW w:w="31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FA57705" w:rsidRDefault="4B14BCFF" w14:paraId="32ADC070" w14:textId="4FA86FF5">
            <w:pPr>
              <w:spacing w:beforeAutospacing="on" w:afterAutospacing="on"/>
              <w:rPr>
                <w:rFonts w:ascii="Calibri" w:hAnsi="Calibri" w:eastAsia="Calibri" w:cs="Calibri" w:asciiTheme="minorAscii" w:hAnsiTheme="minorAscii" w:eastAsiaTheme="minorAscii" w:cstheme="minorAscii"/>
                <w:sz w:val="22"/>
                <w:szCs w:val="22"/>
                <w:highlight w:val="yellow"/>
              </w:rPr>
            </w:pPr>
            <w:r w:rsidRPr="5FA57705" w:rsidR="2BD6D063">
              <w:rPr>
                <w:rFonts w:ascii="Calibri" w:hAnsi="Calibri" w:eastAsia="Calibri" w:cs="Calibri" w:asciiTheme="minorAscii" w:hAnsiTheme="minorAscii" w:eastAsiaTheme="minorAscii" w:cstheme="minorAscii"/>
                <w:sz w:val="22"/>
                <w:szCs w:val="22"/>
              </w:rPr>
              <w:t xml:space="preserve">Crucial, as stated in narrative above; enrollment has declined drastically over the past five years without any formal marketing of the OSHT program. Funds would be used for a Google pay-per-click campaign and trade journal print ads. </w:t>
            </w:r>
          </w:p>
        </w:tc>
        <w:tc>
          <w:tcPr>
            <w:tcW w:w="2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09568C18" w14:textId="77777777">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 xml:space="preserve">Priority I </w:t>
            </w:r>
            <w:proofErr w:type="gramStart"/>
            <w:r w:rsidRPr="597FA893" w:rsidR="597FA893">
              <w:rPr>
                <w:rFonts w:ascii="Calibri" w:hAnsi="Calibri" w:eastAsia="Calibri" w:cs="Calibri" w:asciiTheme="minorAscii" w:hAnsiTheme="minorAscii" w:eastAsiaTheme="minorAscii" w:cstheme="minorAscii"/>
                <w:sz w:val="22"/>
                <w:szCs w:val="22"/>
              </w:rPr>
              <w:t>Transforming</w:t>
            </w:r>
            <w:proofErr w:type="gramEnd"/>
            <w:r w:rsidRPr="597FA893" w:rsidR="597FA893">
              <w:rPr>
                <w:rFonts w:ascii="Calibri" w:hAnsi="Calibri" w:eastAsia="Calibri" w:cs="Calibri" w:asciiTheme="minorAscii" w:hAnsiTheme="minorAscii" w:eastAsiaTheme="minorAscii" w:cstheme="minorAscii"/>
                <w:sz w:val="22"/>
                <w:szCs w:val="22"/>
              </w:rPr>
              <w:t xml:space="preserve"> Student Experiences (to get the students to us!)</w:t>
            </w:r>
          </w:p>
          <w:p w:rsidR="600058F8" w:rsidP="597FA893" w:rsidRDefault="600058F8" w14:paraId="1EDCD86A" w14:textId="77777777">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 xml:space="preserve">and </w:t>
            </w:r>
          </w:p>
          <w:p w:rsidR="600058F8" w:rsidP="2BD6D063" w:rsidRDefault="600058F8" w14:paraId="502E62F3" w14:textId="44CDF252">
            <w:pPr>
              <w:spacing w:beforeAutospacing="on" w:afterAutospacing="on"/>
              <w:rPr>
                <w:rFonts w:ascii="Calibri" w:hAnsi="Calibri" w:eastAsia="Calibri" w:cs="Calibri" w:asciiTheme="minorAscii" w:hAnsiTheme="minorAscii" w:eastAsiaTheme="minorAscii" w:cstheme="minorAscii"/>
                <w:sz w:val="22"/>
                <w:szCs w:val="22"/>
              </w:rPr>
            </w:pPr>
            <w:r w:rsidRPr="2BD6D063" w:rsidR="2BD6D063">
              <w:rPr>
                <w:rFonts w:ascii="Calibri" w:hAnsi="Calibri" w:eastAsia="Calibri" w:cs="Calibri" w:asciiTheme="minorAscii" w:hAnsiTheme="minorAscii" w:eastAsiaTheme="minorAscii" w:cstheme="minorAscii"/>
                <w:sz w:val="22"/>
                <w:szCs w:val="22"/>
              </w:rPr>
              <w:t xml:space="preserve">Priority V Operating </w:t>
            </w:r>
            <w:proofErr w:type="gramStart"/>
            <w:r w:rsidRPr="2BD6D063" w:rsidR="2BD6D063">
              <w:rPr>
                <w:rFonts w:ascii="Calibri" w:hAnsi="Calibri" w:eastAsia="Calibri" w:cs="Calibri" w:asciiTheme="minorAscii" w:hAnsiTheme="minorAscii" w:eastAsiaTheme="minorAscii" w:cstheme="minorAscii"/>
                <w:sz w:val="22"/>
                <w:szCs w:val="22"/>
              </w:rPr>
              <w:t>With</w:t>
            </w:r>
            <w:proofErr w:type="gramEnd"/>
            <w:r w:rsidRPr="2BD6D063" w:rsidR="2BD6D063">
              <w:rPr>
                <w:rFonts w:ascii="Calibri" w:hAnsi="Calibri" w:eastAsia="Calibri" w:cs="Calibri" w:asciiTheme="minorAscii" w:hAnsiTheme="minorAscii" w:eastAsiaTheme="minorAscii" w:cstheme="minorAscii"/>
                <w:sz w:val="22"/>
                <w:szCs w:val="22"/>
              </w:rPr>
              <w:t xml:space="preserve"> Excellence (for a quality, ABET accredited, online program, it is a disservice to not promote it on a national basis) </w:t>
            </w:r>
          </w:p>
          <w:p w:rsidR="600058F8" w:rsidP="2BD6D063" w:rsidRDefault="600058F8" w14:paraId="7AEFD257" w14:textId="60B4F83D">
            <w:pPr>
              <w:pStyle w:val="Normal"/>
              <w:spacing w:beforeAutospacing="on" w:afterAutospacing="on"/>
              <w:rPr>
                <w:rFonts w:ascii="Calibri" w:hAnsi="Calibri" w:eastAsia="Calibri" w:cs="Calibri" w:asciiTheme="minorAscii" w:hAnsiTheme="minorAscii" w:eastAsiaTheme="minorAscii" w:cstheme="minorAscii"/>
                <w:sz w:val="22"/>
                <w:szCs w:val="22"/>
              </w:rPr>
            </w:pPr>
          </w:p>
          <w:p w:rsidR="600058F8" w:rsidP="2BD6D063" w:rsidRDefault="600058F8" w14:paraId="056369FA" w14:textId="7D7CB7F2">
            <w:pPr>
              <w:pStyle w:val="Normal"/>
              <w:spacing w:beforeAutospacing="on" w:afterAutospacing="on"/>
              <w:rPr>
                <w:rFonts w:ascii="Calibri" w:hAnsi="Calibri" w:eastAsia="Calibri" w:cs="Calibri" w:asciiTheme="minorAscii" w:hAnsiTheme="minorAscii" w:eastAsiaTheme="minorAscii" w:cstheme="minorAscii"/>
                <w:sz w:val="22"/>
                <w:szCs w:val="22"/>
              </w:rPr>
            </w:pPr>
            <w:r w:rsidRPr="2BD6D063" w:rsidR="2BD6D063">
              <w:rPr>
                <w:rFonts w:ascii="Calibri" w:hAnsi="Calibri" w:eastAsia="Calibri" w:cs="Calibri" w:asciiTheme="minorAscii" w:hAnsiTheme="minorAscii" w:eastAsiaTheme="minorAscii" w:cstheme="minorAscii"/>
                <w:sz w:val="22"/>
                <w:szCs w:val="22"/>
              </w:rPr>
              <w:t>(Institutional Support – lack of – was noted by ABET evaluators as a concern in the closing conference for the recent site visit for reaccreditation of the program by ABET.)</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394F3200" w14:textId="77777777">
            <w:pPr>
              <w:spacing w:beforeAutospacing="on" w:afterAutospacing="on"/>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$10,000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4B14BCFF" w14:paraId="08178964" w14:textId="7E2C4429">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 xml:space="preserve">Beginning </w:t>
            </w:r>
            <w:r w:rsidRPr="7763EA8F" w:rsidR="7763EA8F">
              <w:rPr>
                <w:rFonts w:ascii="Calibri" w:hAnsi="Calibri" w:eastAsia="Calibri" w:cs="Calibri" w:asciiTheme="minorAscii" w:hAnsiTheme="minorAscii" w:eastAsiaTheme="minorAscii" w:cstheme="minorAscii"/>
                <w:sz w:val="22"/>
                <w:szCs w:val="22"/>
              </w:rPr>
              <w:t>ASAP</w:t>
            </w:r>
          </w:p>
        </w:tc>
      </w:tr>
      <w:tr w:rsidR="600058F8" w:rsidTr="5FA57705" w14:paraId="01803339" w14:textId="77777777">
        <w:tc>
          <w:tcPr>
            <w:tcW w:w="28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3D31FA62" w14:textId="77777777">
            <w:pPr>
              <w:spacing w:beforeAutospacing="on" w:afterAutospacing="on"/>
              <w:rPr>
                <w:rFonts w:ascii="Calibri" w:hAnsi="Calibri" w:eastAsia="Calibri" w:cs="Calibri" w:asciiTheme="minorAscii" w:hAnsiTheme="minorAscii" w:eastAsiaTheme="minorAscii" w:cstheme="minorAscii"/>
                <w:sz w:val="22"/>
                <w:szCs w:val="22"/>
                <w:highlight w:val="cyan"/>
              </w:rPr>
            </w:pPr>
            <w:r w:rsidRPr="597FA893" w:rsidR="597FA893">
              <w:rPr>
                <w:rFonts w:ascii="Calibri" w:hAnsi="Calibri" w:eastAsia="Calibri" w:cs="Calibri" w:asciiTheme="minorAscii" w:hAnsiTheme="minorAscii" w:eastAsiaTheme="minorAscii" w:cstheme="minorAscii"/>
                <w:sz w:val="22"/>
                <w:szCs w:val="22"/>
              </w:rPr>
              <w:t>Regular annual budget for office supplies, textbooks, travel, ABET fees, etc.</w:t>
            </w:r>
          </w:p>
        </w:tc>
        <w:tc>
          <w:tcPr>
            <w:tcW w:w="31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4B14BCFF" w14:paraId="7CDDC6B8" w14:textId="6E5EF2F1">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ABET annual maintenance fee (based on 2018-2019 fees) - $1,</w:t>
            </w:r>
            <w:r w:rsidRPr="7763EA8F" w:rsidR="7763EA8F">
              <w:rPr>
                <w:rFonts w:ascii="Calibri" w:hAnsi="Calibri" w:eastAsia="Calibri" w:cs="Calibri" w:asciiTheme="minorAscii" w:hAnsiTheme="minorAscii" w:eastAsiaTheme="minorAscii" w:cstheme="minorAscii"/>
                <w:sz w:val="22"/>
                <w:szCs w:val="22"/>
              </w:rPr>
              <w:t>400</w:t>
            </w:r>
          </w:p>
          <w:p w:rsidR="600058F8" w:rsidP="7763EA8F" w:rsidRDefault="4B14BCFF" w14:paraId="589F8791" w14:textId="50425A9D">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Travel to campus,  conferences/meetings/training in Denver - $1,</w:t>
            </w:r>
            <w:r w:rsidRPr="7763EA8F" w:rsidR="7763EA8F">
              <w:rPr>
                <w:rFonts w:ascii="Calibri" w:hAnsi="Calibri" w:eastAsia="Calibri" w:cs="Calibri" w:asciiTheme="minorAscii" w:hAnsiTheme="minorAscii" w:eastAsiaTheme="minorAscii" w:cstheme="minorAscii"/>
                <w:sz w:val="22"/>
                <w:szCs w:val="22"/>
              </w:rPr>
              <w:t>6</w:t>
            </w:r>
            <w:r w:rsidRPr="7763EA8F" w:rsidR="7763EA8F">
              <w:rPr>
                <w:rFonts w:ascii="Calibri" w:hAnsi="Calibri" w:eastAsia="Calibri" w:cs="Calibri" w:asciiTheme="minorAscii" w:hAnsiTheme="minorAscii" w:eastAsiaTheme="minorAscii" w:cstheme="minorAscii"/>
                <w:sz w:val="22"/>
                <w:szCs w:val="22"/>
              </w:rPr>
              <w:t>00</w:t>
            </w:r>
          </w:p>
          <w:p w:rsidR="600058F8" w:rsidP="7763EA8F" w:rsidRDefault="4B14BCFF" w14:paraId="78666912" w14:textId="64F5F292">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Office supplies, postage, textbooks, printer ink cartridges - $</w:t>
            </w:r>
            <w:r w:rsidRPr="7763EA8F" w:rsidR="7763EA8F">
              <w:rPr>
                <w:rFonts w:ascii="Calibri" w:hAnsi="Calibri" w:eastAsia="Calibri" w:cs="Calibri" w:asciiTheme="minorAscii" w:hAnsiTheme="minorAscii" w:eastAsiaTheme="minorAscii" w:cstheme="minorAscii"/>
                <w:sz w:val="22"/>
                <w:szCs w:val="22"/>
              </w:rPr>
              <w:t>500</w:t>
            </w:r>
          </w:p>
        </w:tc>
        <w:tc>
          <w:tcPr>
            <w:tcW w:w="2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761948A8" w14:textId="77777777">
            <w:pPr>
              <w:spacing w:beforeAutospacing="on" w:afterAutospacing="on"/>
              <w:rPr>
                <w:rFonts w:ascii="Calibri" w:hAnsi="Calibri" w:eastAsia="Calibri" w:cs="Calibri" w:asciiTheme="minorAscii" w:hAnsiTheme="minorAscii" w:eastAsiaTheme="minorAscii" w:cstheme="minorAscii"/>
                <w:sz w:val="22"/>
                <w:szCs w:val="22"/>
                <w:highlight w:val="cyan"/>
              </w:rPr>
            </w:pP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4B14BCFF" w14:paraId="351EFE43" w14:textId="5FE0E0D9">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w:t>
            </w:r>
            <w:r w:rsidRPr="7763EA8F" w:rsidR="7763EA8F">
              <w:rPr>
                <w:rFonts w:ascii="Calibri" w:hAnsi="Calibri" w:eastAsia="Calibri" w:cs="Calibri" w:asciiTheme="minorAscii" w:hAnsiTheme="minorAscii" w:eastAsiaTheme="minorAscii" w:cstheme="minorAscii"/>
                <w:sz w:val="22"/>
                <w:szCs w:val="22"/>
              </w:rPr>
              <w:t>3,5</w:t>
            </w:r>
            <w:r w:rsidRPr="7763EA8F" w:rsidR="7763EA8F">
              <w:rPr>
                <w:rFonts w:ascii="Calibri" w:hAnsi="Calibri" w:eastAsia="Calibri" w:cs="Calibri" w:asciiTheme="minorAscii" w:hAnsiTheme="minorAscii" w:eastAsiaTheme="minorAscii" w:cstheme="minorAscii"/>
                <w:sz w:val="22"/>
                <w:szCs w:val="22"/>
              </w:rPr>
              <w:t>00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4B14BCFF" w14:paraId="05B82DEE" w14:textId="3DD583AA">
            <w:pPr>
              <w:spacing w:beforeAutospacing="on" w:afterAutospacing="on"/>
              <w:rPr>
                <w:rFonts w:ascii="Calibri" w:hAnsi="Calibri" w:eastAsia="Calibri" w:cs="Calibri" w:asciiTheme="minorAscii" w:hAnsiTheme="minorAscii" w:eastAsiaTheme="minorAscii" w:cstheme="minorAscii"/>
                <w:sz w:val="22"/>
                <w:szCs w:val="22"/>
              </w:rPr>
            </w:pPr>
            <w:r w:rsidRPr="7763EA8F" w:rsidR="7763EA8F">
              <w:rPr>
                <w:rFonts w:ascii="Calibri" w:hAnsi="Calibri" w:eastAsia="Calibri" w:cs="Calibri" w:asciiTheme="minorAscii" w:hAnsiTheme="minorAscii" w:eastAsiaTheme="minorAscii" w:cstheme="minorAscii"/>
                <w:sz w:val="22"/>
                <w:szCs w:val="22"/>
              </w:rPr>
              <w:t>July 20</w:t>
            </w:r>
            <w:r w:rsidRPr="7763EA8F" w:rsidR="7763EA8F">
              <w:rPr>
                <w:rFonts w:ascii="Calibri" w:hAnsi="Calibri" w:eastAsia="Calibri" w:cs="Calibri" w:asciiTheme="minorAscii" w:hAnsiTheme="minorAscii" w:eastAsiaTheme="minorAscii" w:cstheme="minorAscii"/>
                <w:sz w:val="22"/>
                <w:szCs w:val="22"/>
              </w:rPr>
              <w:t>20</w:t>
            </w:r>
            <w:r w:rsidRPr="7763EA8F" w:rsidR="7763EA8F">
              <w:rPr>
                <w:rFonts w:ascii="Calibri" w:hAnsi="Calibri" w:eastAsia="Calibri" w:cs="Calibri" w:asciiTheme="minorAscii" w:hAnsiTheme="minorAscii" w:eastAsiaTheme="minorAscii" w:cstheme="minorAscii"/>
                <w:sz w:val="22"/>
                <w:szCs w:val="22"/>
              </w:rPr>
              <w:t>-June 20</w:t>
            </w:r>
            <w:r w:rsidRPr="7763EA8F" w:rsidR="7763EA8F">
              <w:rPr>
                <w:rFonts w:ascii="Calibri" w:hAnsi="Calibri" w:eastAsia="Calibri" w:cs="Calibri" w:asciiTheme="minorAscii" w:hAnsiTheme="minorAscii" w:eastAsiaTheme="minorAscii" w:cstheme="minorAscii"/>
                <w:sz w:val="22"/>
                <w:szCs w:val="22"/>
              </w:rPr>
              <w:t>21</w:t>
            </w:r>
          </w:p>
        </w:tc>
      </w:tr>
      <w:tr w:rsidR="600058F8" w:rsidTr="5FA57705" w14:paraId="5B43C5A1" w14:textId="77777777">
        <w:tc>
          <w:tcPr>
            <w:tcW w:w="86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600058F8" w14:paraId="66D3CCAC" w14:textId="104644C1">
            <w:pPr>
              <w:spacing w:beforeAutospacing="on" w:afterAutospacing="on"/>
              <w:jc w:val="center"/>
              <w:rPr>
                <w:rFonts w:ascii="Calibri" w:hAnsi="Calibri" w:eastAsia="Calibri" w:cs="Calibri" w:asciiTheme="minorAscii" w:hAnsiTheme="minorAscii" w:eastAsiaTheme="minorAscii" w:cstheme="minorAscii"/>
                <w:sz w:val="22"/>
                <w:szCs w:val="22"/>
                <w:highlight w:val="cyan"/>
              </w:rPr>
            </w:pPr>
            <w:r w:rsidRPr="7763EA8F" w:rsidR="7763EA8F">
              <w:rPr>
                <w:rFonts w:ascii="Calibri" w:hAnsi="Calibri" w:eastAsia="Calibri" w:cs="Calibri" w:asciiTheme="minorAscii" w:hAnsiTheme="minorAscii" w:eastAsiaTheme="minorAscii" w:cstheme="minorAscii"/>
                <w:b w:val="1"/>
                <w:bCs w:val="1"/>
                <w:sz w:val="22"/>
                <w:szCs w:val="22"/>
              </w:rPr>
              <w:t>TOTAL</w:t>
            </w:r>
            <w:r w:rsidRPr="7763EA8F" w:rsidR="7763EA8F">
              <w:rPr>
                <w:rFonts w:ascii="Calibri" w:hAnsi="Calibri" w:eastAsia="Calibri" w:cs="Calibri" w:asciiTheme="minorAscii" w:hAnsiTheme="minorAscii" w:eastAsiaTheme="minorAscii" w:cstheme="minorAscii"/>
                <w:sz w:val="22"/>
                <w:szCs w:val="22"/>
              </w:rPr>
              <w:t xml:space="preserve"> </w:t>
            </w:r>
            <w:r w:rsidRPr="7763EA8F" w:rsidR="7763EA8F">
              <w:rPr>
                <w:rFonts w:ascii="Calibri" w:hAnsi="Calibri" w:eastAsia="Calibri" w:cs="Calibri" w:asciiTheme="minorAscii" w:hAnsiTheme="minorAscii" w:eastAsiaTheme="minorAscii" w:cstheme="minorAscii"/>
                <w:b w:val="1"/>
                <w:bCs w:val="1"/>
                <w:sz w:val="22"/>
                <w:szCs w:val="22"/>
              </w:rPr>
              <w:t>REQUESTED FOR AY20</w:t>
            </w:r>
            <w:r w:rsidRPr="7763EA8F" w:rsidR="7763EA8F">
              <w:rPr>
                <w:rFonts w:ascii="Calibri" w:hAnsi="Calibri" w:eastAsia="Calibri" w:cs="Calibri" w:asciiTheme="minorAscii" w:hAnsiTheme="minorAscii" w:eastAsiaTheme="minorAscii" w:cstheme="minorAscii"/>
                <w:b w:val="1"/>
                <w:bCs w:val="1"/>
                <w:sz w:val="22"/>
                <w:szCs w:val="22"/>
              </w:rPr>
              <w:t>20 (Safety 2021 Location/Costs Unknown)</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7763EA8F" w:rsidRDefault="4B14BCFF" w14:paraId="411CC380" w14:textId="43B300F9">
            <w:pPr>
              <w:spacing w:beforeAutospacing="on" w:afterAutospacing="on"/>
              <w:rPr>
                <w:rFonts w:ascii="Calibri" w:hAnsi="Calibri" w:eastAsia="Calibri" w:cs="Calibri" w:asciiTheme="minorAscii" w:hAnsiTheme="minorAscii" w:eastAsiaTheme="minorAscii" w:cstheme="minorAscii"/>
                <w:b w:val="1"/>
                <w:bCs w:val="1"/>
                <w:sz w:val="22"/>
                <w:szCs w:val="22"/>
              </w:rPr>
            </w:pPr>
            <w:r w:rsidRPr="7763EA8F" w:rsidR="7763EA8F">
              <w:rPr>
                <w:rFonts w:ascii="Calibri" w:hAnsi="Calibri" w:eastAsia="Calibri" w:cs="Calibri" w:asciiTheme="minorAscii" w:hAnsiTheme="minorAscii" w:eastAsiaTheme="minorAscii" w:cstheme="minorAscii"/>
                <w:b w:val="1"/>
                <w:bCs w:val="1"/>
                <w:sz w:val="22"/>
                <w:szCs w:val="22"/>
              </w:rPr>
              <w:t>$1</w:t>
            </w:r>
            <w:r w:rsidRPr="7763EA8F" w:rsidR="7763EA8F">
              <w:rPr>
                <w:rFonts w:ascii="Calibri" w:hAnsi="Calibri" w:eastAsia="Calibri" w:cs="Calibri" w:asciiTheme="minorAscii" w:hAnsiTheme="minorAscii" w:eastAsiaTheme="minorAscii" w:cstheme="minorAscii"/>
                <w:b w:val="1"/>
                <w:bCs w:val="1"/>
                <w:sz w:val="22"/>
                <w:szCs w:val="22"/>
              </w:rPr>
              <w:t>6,</w:t>
            </w:r>
            <w:r w:rsidRPr="7763EA8F" w:rsidR="7763EA8F">
              <w:rPr>
                <w:rFonts w:ascii="Calibri" w:hAnsi="Calibri" w:eastAsia="Calibri" w:cs="Calibri" w:asciiTheme="minorAscii" w:hAnsiTheme="minorAscii" w:eastAsiaTheme="minorAscii" w:cstheme="minorAscii"/>
                <w:b w:val="1"/>
                <w:bCs w:val="1"/>
                <w:sz w:val="22"/>
                <w:szCs w:val="22"/>
              </w:rPr>
              <w:t>00</w:t>
            </w:r>
            <w:r w:rsidRPr="7763EA8F" w:rsidR="7763EA8F">
              <w:rPr>
                <w:rFonts w:ascii="Calibri" w:hAnsi="Calibri" w:eastAsia="Calibri" w:cs="Calibri" w:asciiTheme="minorAscii" w:hAnsiTheme="minorAscii" w:eastAsiaTheme="minorAscii" w:cstheme="minorAscii"/>
                <w:b w:val="1"/>
                <w:bCs w:val="1"/>
                <w:sz w:val="22"/>
                <w:szCs w:val="22"/>
              </w:rPr>
              <w:t>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00058F8" w:rsidP="597FA893" w:rsidRDefault="600058F8" w14:paraId="74065C84" w14:textId="77777777">
            <w:pPr>
              <w:spacing w:beforeAutospacing="on" w:afterAutospacing="on"/>
              <w:rPr>
                <w:rFonts w:ascii="Calibri" w:hAnsi="Calibri" w:eastAsia="Calibri" w:cs="Calibri" w:asciiTheme="minorAscii" w:hAnsiTheme="minorAscii" w:eastAsiaTheme="minorAscii" w:cstheme="minorAscii"/>
                <w:sz w:val="22"/>
                <w:szCs w:val="22"/>
                <w:highlight w:val="cyan"/>
              </w:rPr>
            </w:pPr>
          </w:p>
        </w:tc>
      </w:tr>
    </w:tbl>
    <w:p w:rsidR="600058F8" w:rsidP="600058F8" w:rsidRDefault="600058F8" w14:paraId="19B7E1C3" w14:textId="77777777">
      <w:pPr>
        <w:ind w:left="360"/>
        <w:rPr>
          <w:rFonts w:ascii="Calibri" w:hAnsi="Calibri" w:eastAsia="Calibri" w:cs="Calibri"/>
          <w:sz w:val="22"/>
          <w:szCs w:val="22"/>
          <w:highlight w:val="cyan"/>
        </w:rPr>
      </w:pPr>
    </w:p>
    <w:p w:rsidR="600058F8" w:rsidP="246D8159" w:rsidRDefault="00C4504E" w14:paraId="0290B1DA" w14:textId="07A014AF">
      <w:pPr>
        <w:spacing w:after="200" w:line="276" w:lineRule="auto"/>
        <w:ind w:left="360"/>
        <w:jc w:val="center"/>
        <w:rPr>
          <w:rFonts w:ascii="Calibri Light" w:hAnsi="Calibri Light" w:asciiTheme="majorAscii" w:hAnsiTheme="majorAscii"/>
          <w:u w:val="single"/>
        </w:rPr>
      </w:pPr>
      <w:r w:rsidRPr="246D8159" w:rsidR="00C4504E">
        <w:rPr>
          <w:rFonts w:ascii="Calibri Light" w:hAnsi="Calibri Light" w:asciiTheme="majorAscii" w:hAnsiTheme="majorAscii"/>
          <w:b w:val="1"/>
          <w:bCs w:val="1"/>
          <w:u w:val="single"/>
        </w:rPr>
        <w:t>18/19</w:t>
      </w:r>
      <w:r w:rsidRPr="246D8159" w:rsidR="00E7491A">
        <w:rPr>
          <w:rFonts w:ascii="Calibri Light" w:hAnsi="Calibri Light" w:asciiTheme="majorAscii" w:hAnsiTheme="majorAscii"/>
          <w:b w:val="1"/>
          <w:bCs w:val="1"/>
          <w:u w:val="single"/>
        </w:rPr>
        <w:t xml:space="preserve"> </w:t>
      </w:r>
      <w:r w:rsidRPr="246D8159" w:rsidR="600058F8">
        <w:rPr>
          <w:rFonts w:ascii="Calibri Light" w:hAnsi="Calibri Light" w:asciiTheme="majorAscii" w:hAnsiTheme="majorAscii"/>
          <w:b w:val="1"/>
          <w:bCs w:val="1"/>
          <w:u w:val="single"/>
        </w:rPr>
        <w:t xml:space="preserve">ANNUAL PROGRAM CHECKLIST </w:t>
      </w:r>
    </w:p>
    <w:p w:rsidR="600058F8" w:rsidP="597FA893" w:rsidRDefault="600058F8" w14:paraId="388AD52B"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600058F8" w:rsidTr="7763EA8F" w14:paraId="3ED03E4F" w14:textId="77777777">
        <w:tc>
          <w:tcPr>
            <w:tcW w:w="4135" w:type="dxa"/>
            <w:tcMar/>
          </w:tcPr>
          <w:p w:rsidR="600058F8" w:rsidP="600058F8" w:rsidRDefault="600058F8" w14:paraId="6386DF88" w14:textId="77777777">
            <w:pPr>
              <w:jc w:val="center"/>
              <w:rPr>
                <w:rFonts w:asciiTheme="majorHAnsi" w:hAnsiTheme="majorHAnsi"/>
                <w:b/>
                <w:bCs/>
                <w:sz w:val="22"/>
                <w:szCs w:val="22"/>
              </w:rPr>
            </w:pPr>
            <w:r w:rsidRPr="600058F8">
              <w:rPr>
                <w:rFonts w:asciiTheme="majorHAnsi" w:hAnsiTheme="majorHAnsi"/>
                <w:b/>
                <w:bCs/>
                <w:sz w:val="22"/>
                <w:szCs w:val="22"/>
              </w:rPr>
              <w:t>Area</w:t>
            </w:r>
          </w:p>
        </w:tc>
        <w:tc>
          <w:tcPr>
            <w:tcW w:w="2070" w:type="dxa"/>
            <w:tcMar/>
          </w:tcPr>
          <w:p w:rsidR="600058F8" w:rsidP="600058F8" w:rsidRDefault="600058F8" w14:paraId="60F916EE" w14:textId="77777777">
            <w:pPr>
              <w:jc w:val="center"/>
              <w:rPr>
                <w:rFonts w:asciiTheme="majorHAnsi" w:hAnsiTheme="majorHAnsi"/>
                <w:b/>
                <w:bCs/>
                <w:sz w:val="22"/>
                <w:szCs w:val="22"/>
              </w:rPr>
            </w:pPr>
            <w:r w:rsidRPr="600058F8">
              <w:rPr>
                <w:rFonts w:asciiTheme="majorHAnsi" w:hAnsiTheme="majorHAnsi"/>
                <w:b/>
                <w:bCs/>
                <w:sz w:val="22"/>
                <w:szCs w:val="22"/>
              </w:rPr>
              <w:t>Completed/Correct</w:t>
            </w:r>
          </w:p>
        </w:tc>
        <w:tc>
          <w:tcPr>
            <w:tcW w:w="7020" w:type="dxa"/>
            <w:tcMar/>
          </w:tcPr>
          <w:p w:rsidR="600058F8" w:rsidP="600058F8" w:rsidRDefault="600058F8" w14:paraId="006F8AB6" w14:textId="77777777">
            <w:pPr>
              <w:jc w:val="center"/>
              <w:rPr>
                <w:rFonts w:asciiTheme="majorHAnsi" w:hAnsiTheme="majorHAnsi"/>
                <w:b/>
                <w:bCs/>
                <w:sz w:val="22"/>
                <w:szCs w:val="22"/>
              </w:rPr>
            </w:pPr>
            <w:r w:rsidRPr="600058F8">
              <w:rPr>
                <w:rFonts w:asciiTheme="majorHAnsi" w:hAnsiTheme="majorHAnsi"/>
                <w:b/>
                <w:bCs/>
                <w:sz w:val="22"/>
                <w:szCs w:val="22"/>
              </w:rPr>
              <w:t>Comments/Updates Needed</w:t>
            </w:r>
          </w:p>
        </w:tc>
      </w:tr>
      <w:tr w:rsidR="600058F8" w:rsidTr="7763EA8F" w14:paraId="243C5DA7" w14:textId="77777777">
        <w:tc>
          <w:tcPr>
            <w:tcW w:w="4135" w:type="dxa"/>
            <w:tcMar/>
          </w:tcPr>
          <w:p w:rsidR="600058F8" w:rsidP="597FA893" w:rsidRDefault="600058F8" w14:paraId="0BFBFE3C"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Plans of Study (Advising Sheets)</w:t>
            </w:r>
          </w:p>
        </w:tc>
        <w:tc>
          <w:tcPr>
            <w:tcW w:w="2070" w:type="dxa"/>
            <w:tcMar/>
          </w:tcPr>
          <w:p w:rsidR="600058F8" w:rsidP="7763EA8F" w:rsidRDefault="600058F8" w14:paraId="707F7699" w14:textId="07EBF287">
            <w:pPr>
              <w:jc w:val="cente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X</w:t>
            </w:r>
          </w:p>
        </w:tc>
        <w:tc>
          <w:tcPr>
            <w:tcW w:w="7020" w:type="dxa"/>
            <w:tcMar/>
          </w:tcPr>
          <w:p w:rsidR="600058F8" w:rsidP="7763EA8F" w:rsidRDefault="600058F8" w14:paraId="0DEBEBC5" w14:textId="1CAFC5B6">
            <w:pP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The advising sheet I use is attached; not the same as Plan of Study on college web site.</w:t>
            </w:r>
          </w:p>
        </w:tc>
      </w:tr>
      <w:tr w:rsidR="600058F8" w:rsidTr="7763EA8F" w14:paraId="6830DA0B" w14:textId="77777777">
        <w:tc>
          <w:tcPr>
            <w:tcW w:w="4135" w:type="dxa"/>
            <w:tcMar/>
          </w:tcPr>
          <w:p w:rsidR="600058F8" w:rsidP="597FA893" w:rsidRDefault="600058F8" w14:paraId="560069F3"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Degree Works (Courses)</w:t>
            </w:r>
          </w:p>
        </w:tc>
        <w:tc>
          <w:tcPr>
            <w:tcW w:w="2070" w:type="dxa"/>
            <w:tcMar/>
          </w:tcPr>
          <w:p w:rsidR="600058F8" w:rsidP="7763EA8F" w:rsidRDefault="600058F8" w14:paraId="0832A1EF" w14:textId="602A2182">
            <w:pPr>
              <w:jc w:val="cente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X</w:t>
            </w:r>
          </w:p>
        </w:tc>
        <w:tc>
          <w:tcPr>
            <w:tcW w:w="7020" w:type="dxa"/>
            <w:tcMar/>
          </w:tcPr>
          <w:p w:rsidR="600058F8" w:rsidP="7763EA8F" w:rsidRDefault="600058F8" w14:paraId="4D4F8BDC" w14:textId="0403CF12">
            <w:pP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 xml:space="preserve">Christy Holden has updated </w:t>
            </w:r>
            <w:proofErr w:type="spellStart"/>
            <w:r w:rsidRPr="7763EA8F" w:rsidR="7763EA8F">
              <w:rPr>
                <w:rFonts w:ascii="Calibri Light" w:hAnsi="Calibri Light" w:asciiTheme="majorAscii" w:hAnsiTheme="majorAscii"/>
                <w:sz w:val="22"/>
                <w:szCs w:val="22"/>
              </w:rPr>
              <w:t>DegreeWorks</w:t>
            </w:r>
            <w:proofErr w:type="spellEnd"/>
            <w:r w:rsidRPr="7763EA8F" w:rsidR="7763EA8F">
              <w:rPr>
                <w:rFonts w:ascii="Calibri Light" w:hAnsi="Calibri Light" w:asciiTheme="majorAscii" w:hAnsiTheme="majorAscii"/>
                <w:sz w:val="22"/>
                <w:szCs w:val="22"/>
              </w:rPr>
              <w:t xml:space="preserve"> with the latest OSHT curriculum changes.</w:t>
            </w:r>
          </w:p>
        </w:tc>
      </w:tr>
      <w:tr w:rsidR="600058F8" w:rsidTr="7763EA8F" w14:paraId="4DACD14B" w14:textId="77777777">
        <w:tc>
          <w:tcPr>
            <w:tcW w:w="4135" w:type="dxa"/>
            <w:tcMar/>
          </w:tcPr>
          <w:p w:rsidR="600058F8" w:rsidP="597FA893" w:rsidRDefault="600058F8" w14:paraId="35C1694C" w14:textId="27F3CCD4">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SDS Sheets (if applicable)</w:t>
            </w:r>
          </w:p>
        </w:tc>
        <w:tc>
          <w:tcPr>
            <w:tcW w:w="2070" w:type="dxa"/>
            <w:tcMar/>
          </w:tcPr>
          <w:p w:rsidR="600058F8" w:rsidP="58899770" w:rsidRDefault="600058F8" w14:paraId="7F8CD333" w14:textId="42AF7DB2">
            <w:pPr>
              <w:jc w:val="center"/>
              <w:rPr>
                <w:rFonts w:asciiTheme="majorHAnsi" w:hAnsiTheme="majorHAnsi"/>
                <w:sz w:val="22"/>
                <w:szCs w:val="22"/>
              </w:rPr>
            </w:pPr>
          </w:p>
        </w:tc>
        <w:tc>
          <w:tcPr>
            <w:tcW w:w="7020" w:type="dxa"/>
            <w:tcMar/>
          </w:tcPr>
          <w:p w:rsidR="600058F8" w:rsidP="7763EA8F" w:rsidRDefault="600058F8" w14:paraId="2BB2E39F" w14:textId="501C9979">
            <w:pP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N/A</w:t>
            </w:r>
          </w:p>
        </w:tc>
      </w:tr>
      <w:tr w:rsidR="600058F8" w:rsidTr="7763EA8F" w14:paraId="09AA3E70" w14:textId="77777777">
        <w:tc>
          <w:tcPr>
            <w:tcW w:w="4135" w:type="dxa"/>
            <w:tcMar/>
          </w:tcPr>
          <w:p w:rsidR="600058F8" w:rsidP="597FA893" w:rsidRDefault="600058F8" w14:paraId="5FB22498"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Gender Neutral Promotional Material</w:t>
            </w:r>
          </w:p>
        </w:tc>
        <w:tc>
          <w:tcPr>
            <w:tcW w:w="2070" w:type="dxa"/>
            <w:tcMar/>
          </w:tcPr>
          <w:p w:rsidR="600058F8" w:rsidP="7763EA8F" w:rsidRDefault="600058F8" w14:paraId="038A9509" w14:textId="2CE85FB8">
            <w:pPr>
              <w:jc w:val="cente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X</w:t>
            </w:r>
          </w:p>
        </w:tc>
        <w:tc>
          <w:tcPr>
            <w:tcW w:w="7020" w:type="dxa"/>
            <w:tcMar/>
          </w:tcPr>
          <w:p w:rsidR="600058F8" w:rsidP="58899770" w:rsidRDefault="600058F8" w14:paraId="33735A23" w14:textId="38CE6A62">
            <w:pPr>
              <w:rPr>
                <w:rFonts w:asciiTheme="majorHAnsi" w:hAnsiTheme="majorHAnsi"/>
                <w:sz w:val="22"/>
                <w:szCs w:val="22"/>
              </w:rPr>
            </w:pPr>
          </w:p>
        </w:tc>
      </w:tr>
      <w:tr w:rsidR="600058F8" w:rsidTr="7763EA8F" w14:paraId="7F31D5D6" w14:textId="77777777">
        <w:tc>
          <w:tcPr>
            <w:tcW w:w="4135" w:type="dxa"/>
            <w:tcMar/>
          </w:tcPr>
          <w:p w:rsidR="600058F8" w:rsidP="597FA893" w:rsidRDefault="600058F8" w14:paraId="3E7EAE21"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Syllabi complete for each semester</w:t>
            </w:r>
          </w:p>
        </w:tc>
        <w:tc>
          <w:tcPr>
            <w:tcW w:w="2070" w:type="dxa"/>
            <w:tcMar/>
          </w:tcPr>
          <w:p w:rsidR="600058F8" w:rsidP="7763EA8F" w:rsidRDefault="600058F8" w14:paraId="6CD4E6D5" w14:textId="3105E8D6">
            <w:pPr>
              <w:jc w:val="cente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X</w:t>
            </w:r>
          </w:p>
        </w:tc>
        <w:tc>
          <w:tcPr>
            <w:tcW w:w="7020" w:type="dxa"/>
            <w:tcMar/>
          </w:tcPr>
          <w:p w:rsidR="600058F8" w:rsidP="600058F8" w:rsidRDefault="600058F8" w14:paraId="5A8FDC95" w14:textId="77777777">
            <w:pPr>
              <w:rPr>
                <w:rFonts w:asciiTheme="majorHAnsi" w:hAnsiTheme="majorHAnsi"/>
                <w:sz w:val="22"/>
                <w:szCs w:val="22"/>
              </w:rPr>
            </w:pPr>
          </w:p>
        </w:tc>
      </w:tr>
      <w:tr w:rsidR="600058F8" w:rsidTr="7763EA8F" w14:paraId="3E8BC8B1" w14:textId="77777777">
        <w:tc>
          <w:tcPr>
            <w:tcW w:w="4135" w:type="dxa"/>
            <w:tcMar/>
          </w:tcPr>
          <w:p w:rsidR="600058F8" w:rsidP="597FA893" w:rsidRDefault="600058F8" w14:paraId="3B2D82AE" w14:textId="77777777">
            <w:pPr>
              <w:rPr>
                <w:rFonts w:ascii="Calibri" w:hAnsi="Calibri" w:eastAsia="Calibri" w:cs="Calibri" w:asciiTheme="minorAscii" w:hAnsiTheme="minorAscii" w:eastAsiaTheme="minorAscii" w:cstheme="minorAscii"/>
                <w:sz w:val="22"/>
                <w:szCs w:val="22"/>
              </w:rPr>
            </w:pPr>
            <w:r w:rsidRPr="597FA893" w:rsidR="597FA893">
              <w:rPr>
                <w:rFonts w:ascii="Calibri" w:hAnsi="Calibri" w:eastAsia="Calibri" w:cs="Calibri" w:asciiTheme="minorAscii" w:hAnsiTheme="minorAscii" w:eastAsiaTheme="minorAscii" w:cstheme="minorAscii"/>
                <w:sz w:val="22"/>
                <w:szCs w:val="22"/>
              </w:rPr>
              <w:t>Program and Gen Ed Assessment Complete</w:t>
            </w:r>
          </w:p>
        </w:tc>
        <w:tc>
          <w:tcPr>
            <w:tcW w:w="2070" w:type="dxa"/>
            <w:tcMar/>
          </w:tcPr>
          <w:p w:rsidR="600058F8" w:rsidP="7763EA8F" w:rsidRDefault="600058F8" w14:paraId="589C8E9B" w14:textId="2FA7B0E0">
            <w:pPr>
              <w:jc w:val="cente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X</w:t>
            </w:r>
          </w:p>
        </w:tc>
        <w:tc>
          <w:tcPr>
            <w:tcW w:w="7020" w:type="dxa"/>
            <w:tcMar/>
          </w:tcPr>
          <w:p w:rsidR="600058F8" w:rsidP="7763EA8F" w:rsidRDefault="600058F8" w14:paraId="0DDFA5DA" w14:textId="581E5AEA">
            <w:pPr>
              <w:rPr>
                <w:rFonts w:ascii="Calibri Light" w:hAnsi="Calibri Light" w:asciiTheme="majorAscii" w:hAnsiTheme="majorAscii"/>
                <w:sz w:val="22"/>
                <w:szCs w:val="22"/>
              </w:rPr>
            </w:pPr>
            <w:r w:rsidRPr="7763EA8F" w:rsidR="7763EA8F">
              <w:rPr>
                <w:rFonts w:ascii="Calibri Light" w:hAnsi="Calibri Light" w:asciiTheme="majorAscii" w:hAnsiTheme="majorAscii"/>
                <w:sz w:val="22"/>
                <w:szCs w:val="22"/>
              </w:rPr>
              <w:t>Done; Desi provided access to ABET Site Visit 2019 D2L course, where all assessment data through Spring 2019 was uploaded.</w:t>
            </w:r>
          </w:p>
        </w:tc>
      </w:tr>
    </w:tbl>
    <w:p w:rsidR="600058F8" w:rsidP="600058F8" w:rsidRDefault="600058F8" w14:paraId="09B25A12" w14:textId="7642EAB7"/>
    <w:p w:rsidR="002E4ED8" w:rsidP="600058F8" w:rsidRDefault="002E4ED8" w14:paraId="003377FA" w14:textId="0EBAD8D4"/>
    <w:p w:rsidR="002E4ED8" w:rsidP="600058F8" w:rsidRDefault="002E4ED8" w14:paraId="311CF3DD" w14:textId="19B68F72"/>
    <w:p w:rsidR="002E4ED8" w:rsidP="600058F8" w:rsidRDefault="002E4ED8" w14:paraId="0BA9D90A" w14:textId="0DF9C0D3"/>
    <w:p w:rsidR="002E4ED8" w:rsidP="600058F8" w:rsidRDefault="002E4ED8" w14:paraId="4167120E" w14:textId="54B4EF22"/>
    <w:p w:rsidR="002E4ED8" w:rsidP="600058F8" w:rsidRDefault="002E4ED8" w14:paraId="3C46DBBF" w14:textId="6F9F73DC"/>
    <w:p w:rsidR="002E4ED8" w:rsidP="600058F8" w:rsidRDefault="002E4ED8" w14:paraId="532CC185" w14:textId="5AC5F053"/>
    <w:p w:rsidR="002E4ED8" w:rsidP="600058F8" w:rsidRDefault="002E4ED8" w14:paraId="76A19004" w14:textId="5724007A"/>
    <w:p w:rsidR="002E4ED8" w:rsidP="600058F8" w:rsidRDefault="002E4ED8" w14:paraId="1B333C9D" w14:textId="1153637F">
      <w:bookmarkStart w:name="_GoBack" w:id="0"/>
      <w:bookmarkEnd w:id="0"/>
    </w:p>
    <w:p w:rsidRPr="00C4504E" w:rsidR="002E4ED8" w:rsidP="002E4ED8" w:rsidRDefault="002E4ED8" w14:paraId="209EEE69" w14:textId="77777777">
      <w:pPr>
        <w:pStyle w:val="Heading1"/>
        <w:jc w:val="center"/>
        <w:rPr>
          <w:b/>
          <w:bCs/>
          <w:color w:val="FF0000"/>
          <w:sz w:val="22"/>
          <w:szCs w:val="22"/>
          <w:u w:val="single"/>
        </w:rPr>
      </w:pPr>
      <w:r w:rsidRPr="00C4504E">
        <w:rPr>
          <w:b/>
          <w:bCs/>
          <w:color w:val="FF0000"/>
          <w:sz w:val="22"/>
          <w:szCs w:val="22"/>
          <w:u w:val="single"/>
        </w:rPr>
        <w:lastRenderedPageBreak/>
        <w:t>17/18 PART II. PROGRAM/DISCIPLINE EVALUATION AND ANALYSIS</w:t>
      </w:r>
    </w:p>
    <w:p w:rsidRPr="00C4504E" w:rsidR="002E4ED8" w:rsidP="002E4ED8" w:rsidRDefault="002E4ED8" w14:paraId="0C2CFAD4" w14:textId="77777777">
      <w:pPr>
        <w:rPr>
          <w:rFonts w:ascii="Calibri" w:hAnsi="Calibri" w:eastAsia="Calibri" w:cs="Calibri"/>
          <w:color w:val="FF0000"/>
          <w:sz w:val="22"/>
          <w:szCs w:val="22"/>
        </w:rPr>
      </w:pPr>
    </w:p>
    <w:p w:rsidRPr="00C4504E" w:rsidR="002E4ED8" w:rsidP="002E4ED8" w:rsidRDefault="002E4ED8" w14:paraId="349F51D6" w14:textId="77777777">
      <w:pPr>
        <w:pStyle w:val="Heading2"/>
        <w:rPr>
          <w:b/>
          <w:bCs/>
          <w:color w:val="FF0000"/>
          <w:sz w:val="22"/>
          <w:szCs w:val="22"/>
        </w:rPr>
      </w:pPr>
      <w:r w:rsidRPr="00C4504E">
        <w:rPr>
          <w:b/>
          <w:bCs/>
          <w:color w:val="FF0000"/>
          <w:sz w:val="22"/>
          <w:szCs w:val="22"/>
        </w:rPr>
        <w:t>1. FACULTY COLLABORATION</w:t>
      </w:r>
    </w:p>
    <w:p w:rsidRPr="00C4504E" w:rsidR="002E4ED8" w:rsidP="002E4ED8" w:rsidRDefault="002E4ED8" w14:paraId="5F1348C5" w14:textId="77777777">
      <w:pPr>
        <w:numPr>
          <w:ilvl w:val="0"/>
          <w:numId w:val="6"/>
        </w:numPr>
        <w:ind w:hanging="360"/>
        <w:rPr>
          <w:rFonts w:ascii="Calibri" w:hAnsi="Calibri"/>
          <w:color w:val="FF0000"/>
          <w:sz w:val="22"/>
          <w:szCs w:val="22"/>
        </w:rPr>
      </w:pPr>
      <w:r w:rsidRPr="00C4504E">
        <w:rPr>
          <w:rFonts w:ascii="Calibri" w:hAnsi="Calibri" w:eastAsia="Calibri" w:cs="Calibri"/>
          <w:color w:val="FF0000"/>
          <w:sz w:val="22"/>
          <w:szCs w:val="22"/>
        </w:rPr>
        <w:t xml:space="preserve">Describe the program or discipline’s confirmation that faculty are sufficient in number to provide effective instruction. </w:t>
      </w:r>
    </w:p>
    <w:p w:rsidRPr="00C4504E" w:rsidR="002E4ED8" w:rsidP="7763EA8F" w:rsidRDefault="002E4ED8" w14:paraId="01DB9918" w14:textId="0A1FC607">
      <w:pPr>
        <w:ind w:left="432"/>
        <w:rPr>
          <w:color w:val="FF0000"/>
        </w:rPr>
      </w:pPr>
      <w:r>
        <w:br/>
      </w:r>
      <w:r w:rsidRPr="7763EA8F" w:rsidR="7763EA8F">
        <w:rPr>
          <w:rFonts w:ascii="Calibri" w:hAnsi="Calibri" w:eastAsia="Calibri" w:cs="Calibri"/>
          <w:color w:val="FF0000"/>
          <w:sz w:val="22"/>
          <w:szCs w:val="22"/>
        </w:rPr>
        <w:t xml:space="preserve">Faculty for the Occupational Safety and Health Technology program </w:t>
      </w:r>
      <w:r w:rsidRPr="7763EA8F" w:rsidR="7763EA8F">
        <w:rPr>
          <w:rFonts w:ascii="Calibri Light" w:hAnsi="Calibri Light" w:eastAsia="Calibri Light" w:cs="Calibri Light"/>
          <w:color w:val="FF0000"/>
          <w:sz w:val="22"/>
          <w:szCs w:val="22"/>
        </w:rPr>
        <w:t xml:space="preserve">include the full-time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who teaches classes as an adjunct, as well as four additional adjunct faculty. The faculty are highly-qualified, possessing advanced degrees (two with Master’s degrees and two with </w:t>
      </w:r>
      <w:proofErr w:type="spellStart"/>
      <w:r w:rsidRPr="7763EA8F" w:rsidR="7763EA8F">
        <w:rPr>
          <w:rFonts w:ascii="Calibri Light" w:hAnsi="Calibri Light" w:eastAsia="Calibri Light" w:cs="Calibri Light"/>
          <w:color w:val="FF0000"/>
          <w:sz w:val="22"/>
          <w:szCs w:val="22"/>
        </w:rPr>
        <w:t>Ph.D.s</w:t>
      </w:r>
      <w:proofErr w:type="spellEnd"/>
      <w:r w:rsidRPr="7763EA8F" w:rsidR="7763EA8F">
        <w:rPr>
          <w:rFonts w:ascii="Calibri Light" w:hAnsi="Calibri Light" w:eastAsia="Calibri Light" w:cs="Calibri Light"/>
          <w:color w:val="FF0000"/>
          <w:sz w:val="22"/>
          <w:szCs w:val="22"/>
        </w:rPr>
        <w:t xml:space="preserve">) and industry-recognized certifications. Faculty are </w:t>
      </w:r>
      <w:proofErr w:type="gramStart"/>
      <w:r w:rsidRPr="7763EA8F" w:rsidR="7763EA8F">
        <w:rPr>
          <w:rFonts w:ascii="Calibri Light" w:hAnsi="Calibri Light" w:eastAsia="Calibri Light" w:cs="Calibri Light"/>
          <w:color w:val="FF0000"/>
          <w:sz w:val="22"/>
          <w:szCs w:val="22"/>
        </w:rPr>
        <w:t>sufficient</w:t>
      </w:r>
      <w:proofErr w:type="gramEnd"/>
      <w:r w:rsidRPr="7763EA8F" w:rsidR="7763EA8F">
        <w:rPr>
          <w:rFonts w:ascii="Calibri Light" w:hAnsi="Calibri Light" w:eastAsia="Calibri Light" w:cs="Calibri Light"/>
          <w:color w:val="FF0000"/>
          <w:sz w:val="22"/>
          <w:szCs w:val="22"/>
        </w:rPr>
        <w:t xml:space="preserve"> in number to provide effective instruction.</w:t>
      </w:r>
    </w:p>
    <w:p w:rsidRPr="00C4504E" w:rsidR="002E4ED8" w:rsidP="002E4ED8" w:rsidRDefault="002E4ED8" w14:paraId="608CD3EE" w14:textId="77777777">
      <w:pPr>
        <w:ind w:left="360"/>
        <w:rPr>
          <w:color w:val="FF0000"/>
          <w:sz w:val="22"/>
          <w:szCs w:val="22"/>
        </w:rPr>
      </w:pPr>
    </w:p>
    <w:p w:rsidRPr="00C4504E" w:rsidR="002E4ED8" w:rsidP="002E4ED8" w:rsidRDefault="002E4ED8" w14:paraId="15AB43BB" w14:textId="77777777">
      <w:pPr>
        <w:numPr>
          <w:ilvl w:val="0"/>
          <w:numId w:val="6"/>
        </w:numPr>
        <w:ind w:hanging="360"/>
        <w:rPr>
          <w:color w:val="FF0000"/>
          <w:sz w:val="22"/>
          <w:szCs w:val="22"/>
        </w:rPr>
      </w:pPr>
      <w:r w:rsidRPr="00C4504E">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C4504E" w:rsidR="002E4ED8" w:rsidP="7763EA8F" w:rsidRDefault="002E4ED8" w14:paraId="6652277C" w14:textId="02FB9A5E">
      <w:pPr>
        <w:pStyle w:val="ListParagraph"/>
        <w:ind w:left="360"/>
        <w:rPr>
          <w:color w:val="FF0000"/>
        </w:rPr>
      </w:pPr>
      <w:r>
        <w:br/>
      </w:r>
      <w:r w:rsidRPr="7763EA8F" w:rsidR="7763EA8F">
        <w:rPr>
          <w:rFonts w:ascii="Calibri Light" w:hAnsi="Calibri Light" w:eastAsia="Calibri Light" w:cs="Calibri Light"/>
          <w:color w:val="FF0000"/>
          <w:sz w:val="22"/>
          <w:szCs w:val="22"/>
        </w:rPr>
        <w:t xml:space="preserve">The program is offered online, from the Trinidad campus only, although all faculty are located remotely.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is in Colorado Springs, where one of the adjunct faculty is also located; two of the adjunct faculty are in the Denver area; and the remaining adjunct faculty member is near Greeley. Communication takes place via email and phone, for annual reviews, development/revision of course content for online courses, textbook selections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will request access to an online version of any texts being considered, then shares the link with the faculty member for their review), and sharing of resources via web links in email. Faculty often meet up in person at the </w:t>
      </w:r>
      <w:proofErr w:type="spellStart"/>
      <w:r w:rsidRPr="7763EA8F" w:rsidR="7763EA8F">
        <w:rPr>
          <w:rFonts w:ascii="Calibri Light" w:hAnsi="Calibri Light" w:eastAsia="Calibri Light" w:cs="Calibri Light"/>
          <w:color w:val="FF0000"/>
          <w:sz w:val="22"/>
          <w:szCs w:val="22"/>
        </w:rPr>
        <w:t>CCCOnline</w:t>
      </w:r>
      <w:proofErr w:type="spellEnd"/>
      <w:r w:rsidRPr="7763EA8F" w:rsidR="7763EA8F">
        <w:rPr>
          <w:rFonts w:ascii="Calibri Light" w:hAnsi="Calibri Light" w:eastAsia="Calibri Light" w:cs="Calibri Light"/>
          <w:color w:val="FF0000"/>
          <w:sz w:val="22"/>
          <w:szCs w:val="22"/>
        </w:rPr>
        <w:t xml:space="preserve"> annual CONNECT conference in Denver; other professional development activities are shared via email, such as webinars or conference links. Program delivery overall falls under the realm of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input from adjunct faculty is solicited via email or telephone, or during advisory committee meetings (see details below in item number 5).</w:t>
      </w:r>
    </w:p>
    <w:p w:rsidRPr="00C4504E" w:rsidR="002E4ED8" w:rsidP="002E4ED8" w:rsidRDefault="002E4ED8" w14:paraId="78C1B5FB" w14:textId="77777777">
      <w:pPr>
        <w:rPr>
          <w:rFonts w:ascii="Calibri" w:hAnsi="Calibri" w:eastAsia="Calibri" w:cs="Calibri"/>
          <w:color w:val="FF0000"/>
          <w:sz w:val="22"/>
          <w:szCs w:val="22"/>
          <w:highlight w:val="cyan"/>
        </w:rPr>
      </w:pPr>
    </w:p>
    <w:p w:rsidRPr="00C4504E" w:rsidR="002E4ED8" w:rsidP="002E4ED8" w:rsidRDefault="002E4ED8" w14:paraId="3A6F5AA4" w14:textId="77777777">
      <w:pPr>
        <w:pStyle w:val="Heading2"/>
        <w:rPr>
          <w:b/>
          <w:bCs/>
          <w:color w:val="FF0000"/>
          <w:sz w:val="22"/>
          <w:szCs w:val="22"/>
        </w:rPr>
      </w:pPr>
      <w:r w:rsidRPr="00C4504E">
        <w:rPr>
          <w:b/>
          <w:bCs/>
          <w:color w:val="FF0000"/>
          <w:sz w:val="22"/>
          <w:szCs w:val="22"/>
        </w:rPr>
        <w:t xml:space="preserve">2. STUDENTS </w:t>
      </w:r>
    </w:p>
    <w:p w:rsidRPr="00C4504E" w:rsidR="002E4ED8" w:rsidP="002E4ED8" w:rsidRDefault="002E4ED8" w14:paraId="5CF5142D" w14:textId="77777777">
      <w:pPr>
        <w:numPr>
          <w:ilvl w:val="0"/>
          <w:numId w:val="7"/>
        </w:numPr>
        <w:ind w:hanging="360"/>
        <w:rPr>
          <w:color w:val="FF0000"/>
          <w:sz w:val="22"/>
          <w:szCs w:val="22"/>
        </w:rPr>
      </w:pPr>
      <w:r w:rsidRPr="00C4504E">
        <w:rPr>
          <w:rFonts w:eastAsia="Calibri" w:cs="Calibri"/>
          <w:color w:val="FF0000"/>
          <w:sz w:val="22"/>
          <w:szCs w:val="22"/>
        </w:rPr>
        <w:t xml:space="preserve">Describe trends, growth, concerns, or challenges in student completion over the past year. </w:t>
      </w:r>
    </w:p>
    <w:p w:rsidRPr="00C4504E" w:rsidR="002E4ED8" w:rsidP="002E4ED8" w:rsidRDefault="002E4ED8" w14:paraId="4113F0F1" w14:textId="77777777">
      <w:pPr>
        <w:ind w:left="432"/>
        <w:rPr>
          <w:rFonts w:ascii="Calibri Light" w:hAnsi="Calibri Light" w:eastAsia="Calibri Light" w:cs="Calibri Light"/>
          <w:color w:val="FF0000"/>
          <w:sz w:val="22"/>
          <w:szCs w:val="22"/>
        </w:rPr>
      </w:pPr>
      <w:r w:rsidRPr="00C4504E">
        <w:rPr>
          <w:color w:val="FF0000"/>
        </w:rPr>
        <w:br/>
      </w:r>
      <w:r w:rsidRPr="00C4504E">
        <w:rPr>
          <w:rFonts w:ascii="Calibri Light" w:hAnsi="Calibri Light" w:eastAsia="Calibri Light" w:cs="Calibri Light"/>
          <w:color w:val="FF0000"/>
          <w:sz w:val="22"/>
          <w:szCs w:val="22"/>
        </w:rPr>
        <w:t xml:space="preserve">There have not been significant trends in the past year that are different from previous years, with regard to student completion. Because the OSHT online program has always catered primarily to working safety professionals, completion of their certificates and degrees has tended to be a bit haphazard. First, students typically take an average of two classes per semester, which means they generally take longer than 2-3 years to complete a degree (this results in low completer numbers, since most OSHT students are part-time and the IPEDS system does not account for part-time students). </w:t>
      </w:r>
    </w:p>
    <w:p w:rsidRPr="00C4504E" w:rsidR="002E4ED8" w:rsidP="002E4ED8" w:rsidRDefault="002E4ED8" w14:paraId="350F2B49" w14:textId="77777777">
      <w:pPr>
        <w:ind w:left="432"/>
        <w:rPr>
          <w:color w:val="FF0000"/>
        </w:rPr>
      </w:pPr>
      <w:r w:rsidRPr="00C4504E">
        <w:rPr>
          <w:rFonts w:ascii="Calibri Light" w:hAnsi="Calibri Light" w:eastAsia="Calibri Light" w:cs="Calibri Light"/>
          <w:color w:val="FF0000"/>
          <w:sz w:val="22"/>
          <w:szCs w:val="22"/>
        </w:rPr>
        <w:t xml:space="preserve"> </w:t>
      </w:r>
    </w:p>
    <w:p w:rsidRPr="00C4504E" w:rsidR="002E4ED8" w:rsidP="002E4ED8" w:rsidRDefault="002E4ED8" w14:paraId="21FC7247" w14:textId="77777777">
      <w:pPr>
        <w:ind w:left="432"/>
        <w:rPr>
          <w:color w:val="FF0000"/>
        </w:rPr>
      </w:pPr>
      <w:r w:rsidRPr="00C4504E">
        <w:rPr>
          <w:rFonts w:ascii="Calibri Light" w:hAnsi="Calibri Light" w:eastAsia="Calibri Light" w:cs="Calibri Light"/>
          <w:color w:val="FF0000"/>
          <w:sz w:val="22"/>
          <w:szCs w:val="22"/>
        </w:rPr>
        <w:t xml:space="preserve">The demands of working full-time, along with family and community obligations, mean that these students may only be able to take one class at a time, or have to “stop out” for one or more semesters. There are those who are the exception, but since every student has a unique </w:t>
      </w:r>
      <w:r w:rsidRPr="00C4504E">
        <w:rPr>
          <w:rFonts w:ascii="Calibri Light" w:hAnsi="Calibri Light" w:eastAsia="Calibri Light" w:cs="Calibri Light"/>
          <w:color w:val="FF0000"/>
          <w:sz w:val="22"/>
          <w:szCs w:val="22"/>
        </w:rPr>
        <w:lastRenderedPageBreak/>
        <w:t>situation, it is difficult to address every one of those barriers.</w:t>
      </w:r>
    </w:p>
    <w:p w:rsidRPr="00C4504E" w:rsidR="002E4ED8" w:rsidP="002E4ED8" w:rsidRDefault="002E4ED8" w14:paraId="6CB8D0B4" w14:textId="77777777">
      <w:pPr>
        <w:ind w:left="360"/>
        <w:rPr>
          <w:color w:val="FF0000"/>
          <w:sz w:val="22"/>
          <w:szCs w:val="22"/>
          <w:highlight w:val="cyan"/>
        </w:rPr>
      </w:pPr>
    </w:p>
    <w:p w:rsidRPr="00C4504E" w:rsidR="002E4ED8" w:rsidP="002E4ED8" w:rsidRDefault="002E4ED8" w14:paraId="092B6B1A" w14:textId="77777777">
      <w:pPr>
        <w:numPr>
          <w:ilvl w:val="0"/>
          <w:numId w:val="7"/>
        </w:numPr>
        <w:ind w:hanging="360"/>
        <w:rPr>
          <w:color w:val="FF0000"/>
          <w:sz w:val="22"/>
          <w:szCs w:val="22"/>
        </w:rPr>
      </w:pPr>
      <w:r w:rsidRPr="00C4504E">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r w:rsidRPr="00C4504E">
        <w:rPr>
          <w:color w:val="FF0000"/>
        </w:rPr>
        <w:br/>
      </w:r>
    </w:p>
    <w:p w:rsidRPr="00C4504E" w:rsidR="002E4ED8" w:rsidP="002E4ED8" w:rsidRDefault="002E4ED8" w14:paraId="61B87286" w14:textId="77777777">
      <w:pPr>
        <w:ind w:left="432"/>
        <w:rPr>
          <w:color w:val="FF0000"/>
        </w:rPr>
      </w:pPr>
      <w:r w:rsidRPr="00C4504E">
        <w:rPr>
          <w:rFonts w:ascii="Calibri Light" w:hAnsi="Calibri Light" w:eastAsia="Calibri Light" w:cs="Calibri Light"/>
          <w:color w:val="FF0000"/>
          <w:sz w:val="22"/>
          <w:szCs w:val="22"/>
        </w:rPr>
        <w:t xml:space="preserve">Faculty are regularly engaged in online course discussions; they are also available to online students via email and phone. Students can schedule appointments with faculty via email or call and leave messages at any time (if unable to reach the faculty member immediately). </w:t>
      </w:r>
    </w:p>
    <w:p w:rsidRPr="00C4504E" w:rsidR="002E4ED8" w:rsidP="002E4ED8" w:rsidRDefault="002E4ED8" w14:paraId="7C0E73B7" w14:textId="77777777">
      <w:pPr>
        <w:ind w:left="432"/>
        <w:rPr>
          <w:rFonts w:ascii="Calibri Light" w:hAnsi="Calibri Light" w:eastAsia="Calibri Light" w:cs="Calibri Light"/>
          <w:color w:val="FF0000"/>
          <w:sz w:val="22"/>
          <w:szCs w:val="22"/>
        </w:rPr>
      </w:pPr>
    </w:p>
    <w:p w:rsidRPr="00C4504E" w:rsidR="002E4ED8" w:rsidP="002E4ED8" w:rsidRDefault="002E4ED8" w14:paraId="517A290B" w14:textId="77777777">
      <w:pPr>
        <w:ind w:left="432"/>
        <w:rPr>
          <w:color w:val="FF0000"/>
        </w:rPr>
      </w:pPr>
      <w:r w:rsidRPr="00C4504E">
        <w:rPr>
          <w:rFonts w:ascii="Calibri Light" w:hAnsi="Calibri Light" w:eastAsia="Calibri Light" w:cs="Calibri Light"/>
          <w:color w:val="FF0000"/>
          <w:sz w:val="22"/>
          <w:szCs w:val="22"/>
        </w:rPr>
        <w:t xml:space="preserve">Students are engaged outside of the online “classroom” in a variety of ways. Most significantly, nine of the online OSH courses require students to complete a project or site visit in the company of an instructor-approved mentor. Courses may also require additional “offline” assignments to be completed. For an online program, there is a lot of “hands-on” work required! The mentored assignments promote networking within the safety and health profession, while also complementing the textbook and course concepts with real-world experiences. Students are involved with their local chapters of the American Society of Safety Professionals, as well as other industry-related groups; ASSP membership and involvement are promoted by the program and instructors. </w:t>
      </w:r>
    </w:p>
    <w:p w:rsidRPr="00C4504E" w:rsidR="002E4ED8" w:rsidP="002E4ED8" w:rsidRDefault="002E4ED8" w14:paraId="568564AF" w14:textId="77777777">
      <w:pPr>
        <w:ind w:left="432"/>
        <w:rPr>
          <w:color w:val="FF0000"/>
        </w:rPr>
      </w:pPr>
      <w:r w:rsidRPr="00C4504E">
        <w:rPr>
          <w:rFonts w:ascii="Calibri Light" w:hAnsi="Calibri Light" w:eastAsia="Calibri Light" w:cs="Calibri Light"/>
          <w:color w:val="FF0000"/>
          <w:sz w:val="22"/>
          <w:szCs w:val="22"/>
        </w:rPr>
        <w:t xml:space="preserve"> </w:t>
      </w:r>
    </w:p>
    <w:p w:rsidRPr="00C4504E" w:rsidR="002E4ED8" w:rsidP="002E4ED8" w:rsidRDefault="002E4ED8" w14:paraId="567477AC" w14:textId="77777777">
      <w:pPr>
        <w:ind w:left="432"/>
        <w:rPr>
          <w:color w:val="FF0000"/>
        </w:rPr>
      </w:pPr>
      <w:r w:rsidRPr="00C4504E">
        <w:rPr>
          <w:rFonts w:ascii="Calibri Light" w:hAnsi="Calibri Light" w:eastAsia="Calibri Light" w:cs="Calibri Light"/>
          <w:color w:val="FF0000"/>
          <w:sz w:val="22"/>
          <w:szCs w:val="22"/>
        </w:rPr>
        <w:t xml:space="preserve">Classes are scheduled so that all of the OSH courses are offered in both the </w:t>
      </w:r>
      <w:proofErr w:type="gramStart"/>
      <w:r w:rsidRPr="00C4504E">
        <w:rPr>
          <w:rFonts w:ascii="Calibri Light" w:hAnsi="Calibri Light" w:eastAsia="Calibri Light" w:cs="Calibri Light"/>
          <w:color w:val="FF0000"/>
          <w:sz w:val="22"/>
          <w:szCs w:val="22"/>
        </w:rPr>
        <w:t>Spring</w:t>
      </w:r>
      <w:proofErr w:type="gramEnd"/>
      <w:r w:rsidRPr="00C4504E">
        <w:rPr>
          <w:rFonts w:ascii="Calibri Light" w:hAnsi="Calibri Light" w:eastAsia="Calibri Light" w:cs="Calibri Light"/>
          <w:color w:val="FF0000"/>
          <w:sz w:val="22"/>
          <w:szCs w:val="22"/>
        </w:rPr>
        <w:t xml:space="preserve"> and Fall semesters, with about half the courses being offered in the Summer semester when enrollment tends to be a bit lower. A number of students from Indiana University of Pennsylvania’s Master of Safety Sciences program enroll in the OSH 145 Fire Safety, OSH 225 Industrial Hygiene, OSH 226 Introduction to Ergonomics, and OSH 256 Industrial Hygiene Instrument Lab courses each semester; they are referred to us by IUP to meet deficiencies for the Master's program when their Bachelor’s degree is not in a safety-related discipline. Therefore, to ensure those students can complete the classes they need in a timely manner, as well as addressing needs of OSHT majors at Trinidad State, those four classes are offered all three semesters.</w:t>
      </w:r>
    </w:p>
    <w:p w:rsidRPr="00C4504E" w:rsidR="002E4ED8" w:rsidP="002E4ED8" w:rsidRDefault="002E4ED8" w14:paraId="4D1FE31E" w14:textId="77777777">
      <w:pPr>
        <w:ind w:left="360"/>
        <w:rPr>
          <w:rFonts w:ascii="Calibri" w:hAnsi="Calibri" w:eastAsia="Calibri" w:cs="Calibri"/>
          <w:color w:val="FF0000"/>
          <w:sz w:val="22"/>
          <w:szCs w:val="22"/>
          <w:highlight w:val="cyan"/>
        </w:rPr>
      </w:pPr>
    </w:p>
    <w:p w:rsidRPr="00C4504E" w:rsidR="002E4ED8" w:rsidP="002E4ED8" w:rsidRDefault="002E4ED8" w14:paraId="5B58C35F" w14:textId="77777777">
      <w:pPr>
        <w:numPr>
          <w:ilvl w:val="0"/>
          <w:numId w:val="7"/>
        </w:numPr>
        <w:ind w:hanging="360"/>
        <w:rPr>
          <w:rFonts w:asciiTheme="majorHAnsi" w:hAnsiTheme="majorHAnsi"/>
          <w:color w:val="FF0000"/>
          <w:sz w:val="22"/>
          <w:szCs w:val="22"/>
        </w:rPr>
      </w:pPr>
      <w:r w:rsidRPr="00C4504E">
        <w:rPr>
          <w:rFonts w:eastAsia="Calibri" w:cs="Calibri"/>
          <w:color w:val="FF0000"/>
          <w:sz w:val="22"/>
          <w:szCs w:val="22"/>
        </w:rPr>
        <w:t xml:space="preserve">Describe the evidence that the program’s courses and programs successfully meet the learning, and/or employment needs of students. </w:t>
      </w:r>
    </w:p>
    <w:p w:rsidRPr="00C4504E" w:rsidR="002E4ED8" w:rsidP="002E4ED8" w:rsidRDefault="002E4ED8" w14:paraId="774C0CAB" w14:textId="77777777">
      <w:pPr>
        <w:ind w:left="432"/>
        <w:rPr>
          <w:rFonts w:ascii="Calibri Light" w:hAnsi="Calibri Light" w:eastAsia="Calibri Light" w:cs="Calibri Light"/>
          <w:color w:val="FF0000"/>
          <w:sz w:val="22"/>
          <w:szCs w:val="22"/>
        </w:rPr>
      </w:pPr>
    </w:p>
    <w:p w:rsidRPr="00C4504E" w:rsidR="002E4ED8" w:rsidP="002E4ED8" w:rsidRDefault="002E4ED8" w14:paraId="3B8EF14F" w14:textId="77777777">
      <w:pPr>
        <w:ind w:left="432"/>
        <w:rPr>
          <w:color w:val="FF0000"/>
        </w:rPr>
      </w:pPr>
      <w:r w:rsidRPr="00C4504E">
        <w:rPr>
          <w:rFonts w:ascii="Calibri Light" w:hAnsi="Calibri Light" w:eastAsia="Calibri Light" w:cs="Calibri Light"/>
          <w:color w:val="FF0000"/>
          <w:sz w:val="22"/>
          <w:szCs w:val="22"/>
        </w:rPr>
        <w:t xml:space="preserve">OSHT program exit surveys and VE-135 follow-up surveys consistently indicate that the courses/program successfully meet learning, transferability, and employment needs. A high number of graduates are already employed. The number of graduates who transfer for a Bachelor’s degree is fairly low, which is not unusual for an Associate of Applied Science degree; however, of those who transfer, they do not have issues with transfer of their courses/credits. In fact, Oakland University, with which the OSHT program has a transfer agreement into their Bachelor of Science degree in Environmental Health and Safety, guarantees transfer of all 66 of the OSHT program’s credit hours and will accept transfer of an additional 4 credit hours of a foreign language, for a total of 70 transfer credits. </w:t>
      </w:r>
    </w:p>
    <w:p w:rsidRPr="00C4504E" w:rsidR="002E4ED8" w:rsidP="002E4ED8" w:rsidRDefault="002E4ED8" w14:paraId="75CC40D5" w14:textId="77777777">
      <w:pPr>
        <w:ind w:left="432"/>
        <w:rPr>
          <w:rFonts w:ascii="Calibri Light" w:hAnsi="Calibri Light" w:eastAsia="Calibri Light" w:cs="Calibri Light"/>
          <w:color w:val="FF0000"/>
          <w:sz w:val="22"/>
          <w:szCs w:val="22"/>
        </w:rPr>
      </w:pPr>
    </w:p>
    <w:p w:rsidRPr="00C4504E" w:rsidR="002E4ED8" w:rsidP="002E4ED8" w:rsidRDefault="002E4ED8" w14:paraId="37E0231D" w14:textId="77777777">
      <w:pPr>
        <w:ind w:left="432"/>
        <w:rPr>
          <w:color w:val="FF0000"/>
        </w:rPr>
      </w:pPr>
      <w:r w:rsidRPr="00C4504E">
        <w:rPr>
          <w:rFonts w:ascii="Calibri Light" w:hAnsi="Calibri Light" w:eastAsia="Calibri Light" w:cs="Calibri Light"/>
          <w:color w:val="FF0000"/>
          <w:sz w:val="22"/>
          <w:szCs w:val="22"/>
        </w:rPr>
        <w:t>A survey of ASSP members in three Colorado chapters showed that, of the 26 individuals completing the survey, 3 had employed Trinidad State OSHT grads. All agreed 100% that these graduates had the skills necessary to perform requisite safety and health duties within their organizations.</w:t>
      </w:r>
    </w:p>
    <w:p w:rsidRPr="00C4504E" w:rsidR="002E4ED8" w:rsidP="002E4ED8" w:rsidRDefault="002E4ED8" w14:paraId="2CAFF391" w14:textId="77777777">
      <w:pPr>
        <w:ind w:left="360"/>
        <w:rPr>
          <w:color w:val="FF0000"/>
          <w:sz w:val="22"/>
          <w:szCs w:val="22"/>
          <w:highlight w:val="cyan"/>
        </w:rPr>
      </w:pPr>
    </w:p>
    <w:p w:rsidRPr="00C4504E" w:rsidR="002E4ED8" w:rsidP="002E4ED8" w:rsidRDefault="002E4ED8" w14:paraId="751FC7F5" w14:textId="77777777">
      <w:pPr>
        <w:numPr>
          <w:ilvl w:val="0"/>
          <w:numId w:val="7"/>
        </w:numPr>
        <w:ind w:hanging="360"/>
        <w:rPr>
          <w:color w:val="FF0000"/>
          <w:sz w:val="22"/>
          <w:szCs w:val="22"/>
        </w:rPr>
      </w:pPr>
      <w:r w:rsidRPr="00C4504E">
        <w:rPr>
          <w:rFonts w:eastAsia="Calibri" w:cs="Calibri"/>
          <w:color w:val="FF0000"/>
          <w:sz w:val="22"/>
          <w:szCs w:val="22"/>
        </w:rPr>
        <w:t>Describe transferability, national/state exam pass rates, licensure, and completion rates for the program.</w:t>
      </w:r>
    </w:p>
    <w:p w:rsidRPr="00C4504E" w:rsidR="002E4ED8" w:rsidP="002E4ED8" w:rsidRDefault="002E4ED8" w14:paraId="5F46EA61" w14:textId="77777777">
      <w:pPr>
        <w:ind w:left="432"/>
        <w:rPr>
          <w:rFonts w:ascii="Calibri Light" w:hAnsi="Calibri Light" w:eastAsia="Calibri Light" w:cs="Calibri Light"/>
          <w:color w:val="FF0000"/>
          <w:sz w:val="22"/>
          <w:szCs w:val="22"/>
        </w:rPr>
      </w:pPr>
    </w:p>
    <w:p w:rsidRPr="00C4504E" w:rsidR="002E4ED8" w:rsidP="002E4ED8" w:rsidRDefault="002E4ED8" w14:paraId="3E9A6620" w14:textId="77777777">
      <w:pPr>
        <w:ind w:left="432"/>
        <w:rPr>
          <w:color w:val="FF0000"/>
        </w:rPr>
      </w:pPr>
      <w:r w:rsidRPr="00C4504E">
        <w:rPr>
          <w:rFonts w:ascii="Calibri Light" w:hAnsi="Calibri Light" w:eastAsia="Calibri Light" w:cs="Calibri Light"/>
          <w:color w:val="FF0000"/>
          <w:sz w:val="22"/>
          <w:szCs w:val="22"/>
        </w:rPr>
        <w:t>Graduates of the Trinidad State OSHT program have successfully transferred to and completed Bachelor’s degrees with Oakland University, which offers an ABET-accredited online Bachelor’s degree in Environmental Health and Safety; through Waldorf University, which offers several Bachelor’s degree options with an Occupational Safety major; and with Eastern Kentucky University, which offers an online Bachelor of Science in Occupational Safety.</w:t>
      </w:r>
    </w:p>
    <w:p w:rsidRPr="00C4504E" w:rsidR="002E4ED8" w:rsidP="002E4ED8" w:rsidRDefault="002E4ED8" w14:paraId="444CC021" w14:textId="77777777">
      <w:pPr>
        <w:rPr>
          <w:color w:val="FF0000"/>
        </w:rPr>
      </w:pPr>
      <w:r w:rsidRPr="00C4504E">
        <w:rPr>
          <w:rFonts w:ascii="Calibri Light" w:hAnsi="Calibri Light" w:eastAsia="Calibri Light" w:cs="Calibri Light"/>
          <w:color w:val="FF0000"/>
          <w:sz w:val="22"/>
          <w:szCs w:val="22"/>
        </w:rPr>
        <w:t xml:space="preserve"> </w:t>
      </w:r>
    </w:p>
    <w:p w:rsidRPr="00C4504E" w:rsidR="002E4ED8" w:rsidP="7763EA8F" w:rsidRDefault="002E4ED8" w14:paraId="4F73780C" w14:textId="3B409220">
      <w:pPr>
        <w:pStyle w:val="ListParagraph"/>
        <w:ind w:left="360"/>
        <w:rPr>
          <w:rFonts w:ascii="Calibri Light" w:hAnsi="Calibri Light" w:eastAsia="Calibri Light" w:cs="Calibri Light"/>
          <w:color w:val="FF0000"/>
          <w:sz w:val="22"/>
          <w:szCs w:val="22"/>
        </w:rPr>
      </w:pPr>
      <w:r w:rsidRPr="7763EA8F" w:rsidR="7763EA8F">
        <w:rPr>
          <w:rFonts w:ascii="Calibri Light" w:hAnsi="Calibri Light" w:eastAsia="Calibri Light" w:cs="Calibri Light"/>
          <w:color w:val="FF0000"/>
          <w:sz w:val="22"/>
          <w:szCs w:val="22"/>
        </w:rPr>
        <w:t xml:space="preserve">Although there are several occupational safety and health-related certification exams available through the Board of Certified Safety Professionals, they are not required for professional practice; therefore, pass rates for OSHT program graduates are not available. Anecdotally, students often report back to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that they have passed one or more certification exams, and they often credit the program curriculum with helping them to achieve this. </w:t>
      </w:r>
    </w:p>
    <w:p w:rsidRPr="00C4504E" w:rsidR="002E4ED8" w:rsidP="002E4ED8" w:rsidRDefault="002E4ED8" w14:paraId="1BD137D5" w14:textId="77777777">
      <w:pPr>
        <w:pStyle w:val="ListParagraph"/>
        <w:ind w:left="360"/>
        <w:rPr>
          <w:rFonts w:ascii="Calibri Light" w:hAnsi="Calibri Light" w:eastAsia="Calibri Light" w:cs="Calibri Light"/>
          <w:color w:val="FF0000"/>
          <w:sz w:val="22"/>
          <w:szCs w:val="22"/>
        </w:rPr>
      </w:pPr>
    </w:p>
    <w:p w:rsidRPr="00C4504E" w:rsidR="002E4ED8" w:rsidP="002E4ED8" w:rsidRDefault="002E4ED8" w14:paraId="4457A731" w14:textId="77777777">
      <w:pPr>
        <w:pStyle w:val="ListParagraph"/>
        <w:ind w:left="360"/>
        <w:rPr>
          <w:color w:val="FF0000"/>
        </w:rPr>
      </w:pPr>
      <w:r w:rsidRPr="00C4504E">
        <w:rPr>
          <w:rFonts w:ascii="Calibri Light" w:hAnsi="Calibri Light" w:eastAsia="Calibri Light" w:cs="Calibri Light"/>
          <w:color w:val="FF0000"/>
          <w:sz w:val="22"/>
          <w:szCs w:val="22"/>
        </w:rPr>
        <w:t xml:space="preserve">As noted in the Students section above, program completion rates are typically low, partially due to student circumstances and partially due to the structure of IPEDS not recognizing part-time students. </w:t>
      </w:r>
    </w:p>
    <w:p w:rsidRPr="00C4504E" w:rsidR="002E4ED8" w:rsidP="002E4ED8" w:rsidRDefault="002E4ED8" w14:paraId="71B5E135" w14:textId="77777777">
      <w:pPr>
        <w:rPr>
          <w:rFonts w:ascii="Calibri" w:hAnsi="Calibri" w:eastAsia="Calibri" w:cs="Calibri"/>
          <w:color w:val="FF0000"/>
          <w:sz w:val="22"/>
          <w:szCs w:val="22"/>
          <w:highlight w:val="cyan"/>
        </w:rPr>
      </w:pPr>
    </w:p>
    <w:p w:rsidRPr="00C4504E" w:rsidR="002E4ED8" w:rsidP="002E4ED8" w:rsidRDefault="002E4ED8" w14:paraId="698DA95C" w14:textId="77777777">
      <w:pPr>
        <w:pStyle w:val="Heading2"/>
        <w:rPr>
          <w:b/>
          <w:bCs/>
          <w:color w:val="FF0000"/>
          <w:sz w:val="22"/>
          <w:szCs w:val="22"/>
        </w:rPr>
      </w:pPr>
      <w:r w:rsidRPr="00C4504E">
        <w:rPr>
          <w:b/>
          <w:bCs/>
          <w:color w:val="FF0000"/>
          <w:sz w:val="22"/>
          <w:szCs w:val="22"/>
        </w:rPr>
        <w:t>3. CURRICULUM CONTENT, DESIGN, AND DELIVERY</w:t>
      </w:r>
    </w:p>
    <w:p w:rsidRPr="00C4504E" w:rsidR="002E4ED8" w:rsidP="002E4ED8" w:rsidRDefault="002E4ED8" w14:paraId="7AA7190B" w14:textId="77777777">
      <w:pPr>
        <w:numPr>
          <w:ilvl w:val="0"/>
          <w:numId w:val="8"/>
        </w:numPr>
        <w:ind w:hanging="360"/>
        <w:rPr>
          <w:color w:val="FF0000"/>
          <w:sz w:val="22"/>
          <w:szCs w:val="22"/>
        </w:rPr>
      </w:pPr>
      <w:r w:rsidRPr="00C4504E">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C4504E" w:rsidR="002E4ED8" w:rsidP="002E4ED8" w:rsidRDefault="002E4ED8" w14:paraId="7778A70A" w14:textId="77777777">
      <w:pPr>
        <w:ind w:left="432"/>
        <w:rPr>
          <w:rFonts w:ascii="Calibri Light" w:hAnsi="Calibri Light" w:eastAsia="Calibri Light" w:cs="Calibri Light"/>
          <w:color w:val="FF0000"/>
          <w:sz w:val="22"/>
          <w:szCs w:val="22"/>
        </w:rPr>
      </w:pPr>
    </w:p>
    <w:p w:rsidRPr="00C4504E" w:rsidR="002E4ED8" w:rsidP="7763EA8F" w:rsidRDefault="002E4ED8" w14:paraId="6AAD2823" w14:textId="552367FD">
      <w:pPr>
        <w:ind w:left="432"/>
        <w:rPr>
          <w:color w:val="FF0000"/>
        </w:rPr>
      </w:pPr>
      <w:r w:rsidRPr="7763EA8F" w:rsidR="7763EA8F">
        <w:rPr>
          <w:rFonts w:ascii="Calibri Light" w:hAnsi="Calibri Light" w:eastAsia="Calibri Light" w:cs="Calibri Light"/>
          <w:color w:val="FF0000"/>
          <w:sz w:val="22"/>
          <w:szCs w:val="22"/>
        </w:rPr>
        <w:t xml:space="preserve">The OSHT program was initially designed to meet guidelines of the American Society of Safety Professionals and Board of Certified Safety Professionals that reflect the knowledge and functions of safety and health practitioners. Since the program became accredited by ABET in 2002, the curriculum has been regularly reviewed by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faculty, and the industry advisory committee on a regular basis – once per year, at minimum – to ensure that the program offerings remain consistent with industry and employer needs. The course content is also based on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faculty, and advisory committee members’ knowledge of certification exam topics and industry basics and trends, as well as ABET criteria for curriculum within safety programs. Textbooks are also selected on this basis, ensuring they will include </w:t>
      </w:r>
      <w:proofErr w:type="gramStart"/>
      <w:r w:rsidRPr="7763EA8F" w:rsidR="7763EA8F">
        <w:rPr>
          <w:rFonts w:ascii="Calibri Light" w:hAnsi="Calibri Light" w:eastAsia="Calibri Light" w:cs="Calibri Light"/>
          <w:color w:val="FF0000"/>
          <w:sz w:val="22"/>
          <w:szCs w:val="22"/>
        </w:rPr>
        <w:t>the majority of</w:t>
      </w:r>
      <w:proofErr w:type="gramEnd"/>
      <w:r w:rsidRPr="7763EA8F" w:rsidR="7763EA8F">
        <w:rPr>
          <w:rFonts w:ascii="Calibri Light" w:hAnsi="Calibri Light" w:eastAsia="Calibri Light" w:cs="Calibri Light"/>
          <w:color w:val="FF0000"/>
          <w:sz w:val="22"/>
          <w:szCs w:val="22"/>
        </w:rPr>
        <w:t xml:space="preserve"> information needed to address the course description and competencies outlined in the CCCS Common Course Numbering System. Any areas not covered within a textbook are addressed through instructor knowledge and Internet or other available resources, such as pdf files or graphics. </w:t>
      </w:r>
    </w:p>
    <w:p w:rsidRPr="00C4504E" w:rsidR="002E4ED8" w:rsidP="002E4ED8" w:rsidRDefault="002E4ED8" w14:paraId="0FE9AA26" w14:textId="77777777">
      <w:pPr>
        <w:ind w:left="432"/>
        <w:rPr>
          <w:color w:val="FF0000"/>
        </w:rPr>
      </w:pPr>
      <w:r w:rsidRPr="00C4504E">
        <w:rPr>
          <w:rFonts w:ascii="Calibri Light" w:hAnsi="Calibri Light" w:eastAsia="Calibri Light" w:cs="Calibri Light"/>
          <w:color w:val="FF0000"/>
          <w:sz w:val="22"/>
          <w:szCs w:val="22"/>
        </w:rPr>
        <w:t xml:space="preserve"> </w:t>
      </w:r>
    </w:p>
    <w:p w:rsidRPr="00C4504E" w:rsidR="002E4ED8" w:rsidP="7763EA8F" w:rsidRDefault="002E4ED8" w14:paraId="123128B5" w14:textId="2F22D9EE">
      <w:pPr>
        <w:ind w:left="432"/>
        <w:rPr>
          <w:rFonts w:ascii="Calibri Light" w:hAnsi="Calibri Light" w:eastAsia="Calibri Light" w:cs="Calibri Light"/>
          <w:color w:val="FF0000"/>
          <w:sz w:val="22"/>
          <w:szCs w:val="22"/>
        </w:rPr>
      </w:pPr>
      <w:r w:rsidRPr="7763EA8F" w:rsidR="7763EA8F">
        <w:rPr>
          <w:rFonts w:ascii="Calibri Light" w:hAnsi="Calibri Light" w:eastAsia="Calibri Light" w:cs="Calibri Light"/>
          <w:color w:val="FF0000"/>
          <w:sz w:val="22"/>
          <w:szCs w:val="22"/>
        </w:rPr>
        <w:t xml:space="preserve">The online instructional method is perfect for the niche student who has been drawn to the online program from its start in 1998, that being the working safety professional who needs a degree either to advance to a management or other higher position or to sit for certification exams that require the exam candidate to hold an Associate in Safety or higher degree to be eligible. As far as general education courses, currently, the required MAT 135 and PSY 268 courses are available online through Trinidad State; the remaining required general education courses can be taken through </w:t>
      </w:r>
      <w:proofErr w:type="spellStart"/>
      <w:r w:rsidRPr="7763EA8F" w:rsidR="7763EA8F">
        <w:rPr>
          <w:rFonts w:ascii="Calibri Light" w:hAnsi="Calibri Light" w:eastAsia="Calibri Light" w:cs="Calibri Light"/>
          <w:color w:val="FF0000"/>
          <w:sz w:val="22"/>
          <w:szCs w:val="22"/>
        </w:rPr>
        <w:t>CCCOnline</w:t>
      </w:r>
      <w:proofErr w:type="spellEnd"/>
      <w:r w:rsidRPr="7763EA8F" w:rsidR="7763EA8F">
        <w:rPr>
          <w:rFonts w:ascii="Calibri Light" w:hAnsi="Calibri Light" w:eastAsia="Calibri Light" w:cs="Calibri Light"/>
          <w:color w:val="FF0000"/>
          <w:sz w:val="22"/>
          <w:szCs w:val="22"/>
        </w:rPr>
        <w:t xml:space="preserve">. Students may also take general education courses on one of the Trinidad State campuses or at a local college, transferring them to Trinidad State to meet their degree requirements. In these cases,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advises the student as to which general education courses at their local college will be equivalent to Trinidad State courses.</w:t>
      </w:r>
    </w:p>
    <w:p w:rsidRPr="00C4504E" w:rsidR="002E4ED8" w:rsidP="002E4ED8" w:rsidRDefault="002E4ED8" w14:paraId="02F36460" w14:textId="77777777">
      <w:pPr>
        <w:rPr>
          <w:rFonts w:ascii="Calibri" w:hAnsi="Calibri" w:eastAsia="Calibri" w:cs="Calibri"/>
          <w:color w:val="FF0000"/>
          <w:sz w:val="22"/>
          <w:szCs w:val="22"/>
          <w:highlight w:val="cyan"/>
        </w:rPr>
      </w:pPr>
    </w:p>
    <w:p w:rsidRPr="00C4504E" w:rsidR="002E4ED8" w:rsidP="002E4ED8" w:rsidRDefault="002E4ED8" w14:paraId="4E5E6854" w14:textId="77777777">
      <w:pPr>
        <w:numPr>
          <w:ilvl w:val="0"/>
          <w:numId w:val="8"/>
        </w:numPr>
        <w:ind w:hanging="360"/>
        <w:rPr>
          <w:color w:val="FF0000"/>
          <w:sz w:val="22"/>
          <w:szCs w:val="22"/>
        </w:rPr>
      </w:pPr>
      <w:r w:rsidRPr="00C4504E">
        <w:rPr>
          <w:rFonts w:eastAsia="Calibri" w:cs="Calibri"/>
          <w:color w:val="FF0000"/>
          <w:sz w:val="22"/>
          <w:szCs w:val="22"/>
        </w:rPr>
        <w:t>Describe how the program collects and reviews student learning outcome data for courses and programs, takes active steps to improve achievement, and reports the results.</w:t>
      </w:r>
    </w:p>
    <w:p w:rsidRPr="00C4504E" w:rsidR="002E4ED8" w:rsidP="002E4ED8" w:rsidRDefault="002E4ED8" w14:paraId="16D533DD" w14:textId="77777777">
      <w:pPr>
        <w:ind w:hanging="360"/>
        <w:rPr>
          <w:rFonts w:eastAsia="Calibri" w:cs="Calibri"/>
          <w:color w:val="FF0000"/>
          <w:sz w:val="22"/>
          <w:szCs w:val="22"/>
        </w:rPr>
      </w:pPr>
    </w:p>
    <w:p w:rsidRPr="00C4504E" w:rsidR="002E4ED8" w:rsidP="002E4ED8" w:rsidRDefault="002E4ED8" w14:paraId="0C336B7F" w14:textId="77777777">
      <w:pPr>
        <w:pStyle w:val="ListParagraph"/>
        <w:ind w:left="360"/>
        <w:rPr>
          <w:color w:val="FF0000"/>
        </w:rPr>
      </w:pPr>
      <w:r w:rsidRPr="00C4504E">
        <w:rPr>
          <w:rFonts w:ascii="Calibri Light" w:hAnsi="Calibri Light" w:eastAsia="Calibri Light" w:cs="Calibri Light"/>
          <w:color w:val="FF0000"/>
          <w:sz w:val="22"/>
          <w:szCs w:val="22"/>
        </w:rPr>
        <w:t xml:space="preserve">Program Learning Outcomes are tied to individual courses in the program and are assessed through various types of course assessments. These may include written assignments, online discussions, quizzes, and/or final papers or projects. In nine of the OSH online courses, students are required to work with an instructor-approved mentor to complete a specific assignment or project, often working offline in a workplace setting. </w:t>
      </w:r>
    </w:p>
    <w:p w:rsidRPr="00C4504E" w:rsidR="002E4ED8" w:rsidP="002E4ED8" w:rsidRDefault="002E4ED8" w14:paraId="2BAFA22F" w14:textId="77777777">
      <w:pPr>
        <w:pStyle w:val="ListParagraph"/>
        <w:ind w:left="360"/>
        <w:rPr>
          <w:rFonts w:ascii="Calibri Light" w:hAnsi="Calibri Light" w:eastAsia="Calibri Light" w:cs="Calibri Light"/>
          <w:color w:val="FF0000"/>
          <w:sz w:val="22"/>
          <w:szCs w:val="22"/>
        </w:rPr>
      </w:pPr>
    </w:p>
    <w:p w:rsidRPr="00C4504E" w:rsidR="002E4ED8" w:rsidP="7763EA8F" w:rsidRDefault="002E4ED8" w14:paraId="0BED9DA6" w14:textId="65918BBC">
      <w:pPr>
        <w:pStyle w:val="ListParagraph"/>
        <w:ind w:left="360"/>
        <w:rPr>
          <w:rFonts w:ascii="Calibri Light" w:hAnsi="Calibri Light" w:eastAsia="Calibri Light" w:cs="Calibri Light"/>
          <w:color w:val="FF0000"/>
          <w:sz w:val="22"/>
          <w:szCs w:val="22"/>
        </w:rPr>
      </w:pPr>
      <w:r w:rsidRPr="7763EA8F" w:rsidR="7763EA8F">
        <w:rPr>
          <w:rFonts w:ascii="Calibri Light" w:hAnsi="Calibri Light" w:eastAsia="Calibri Light" w:cs="Calibri Light"/>
          <w:color w:val="FF0000"/>
          <w:sz w:val="22"/>
          <w:szCs w:val="22"/>
        </w:rPr>
        <w:t xml:space="preserve">Results of students’ achievement of the outcomes are documented by the OSHT </w:t>
      </w:r>
      <w:r w:rsidRPr="7763EA8F" w:rsidR="7763EA8F">
        <w:rPr>
          <w:rFonts w:ascii="Calibri Light" w:hAnsi="Calibri Light" w:eastAsia="Calibri Light" w:cs="Calibri Light"/>
          <w:color w:val="FF0000"/>
          <w:sz w:val="22"/>
          <w:szCs w:val="22"/>
        </w:rPr>
        <w:t xml:space="preserve">Program </w:t>
      </w:r>
      <w:r w:rsidRPr="7763EA8F" w:rsidR="7763EA8F">
        <w:rPr>
          <w:rFonts w:ascii="Calibri Light" w:hAnsi="Calibri Light" w:eastAsia="Calibri Light" w:cs="Calibri Light"/>
          <w:color w:val="FF0000"/>
          <w:sz w:val="22"/>
          <w:szCs w:val="22"/>
        </w:rPr>
        <w:t>c</w:t>
      </w:r>
      <w:r w:rsidRPr="7763EA8F" w:rsidR="7763EA8F">
        <w:rPr>
          <w:rFonts w:ascii="Calibri Light" w:hAnsi="Calibri Light" w:eastAsia="Calibri Light" w:cs="Calibri Light"/>
          <w:color w:val="FF0000"/>
          <w:sz w:val="22"/>
          <w:szCs w:val="22"/>
        </w:rPr>
        <w:t>hair</w:t>
      </w:r>
      <w:r w:rsidRPr="7763EA8F" w:rsidR="7763EA8F">
        <w:rPr>
          <w:rFonts w:ascii="Calibri Light" w:hAnsi="Calibri Light" w:eastAsia="Calibri Light" w:cs="Calibri Light"/>
          <w:color w:val="FF0000"/>
          <w:sz w:val="22"/>
          <w:szCs w:val="22"/>
        </w:rPr>
        <w:t xml:space="preserve"> and analyzed to determine whether changes need to be made. The goal is for 75% of students in a course to achieve each outcome at a 75% or better grade. In small enrollment classes, if one student does not achieve the goal it can result in the goal not being met; if this occurs, a change may not be made, but the outcome will be further assessed and evaluated in a subsequent semester. Both quantitative and qualitative data are documented to explain any anomalies, as well as changes made. If changes to a course are necessary, they may </w:t>
      </w:r>
      <w:proofErr w:type="gramStart"/>
      <w:r w:rsidRPr="7763EA8F" w:rsidR="7763EA8F">
        <w:rPr>
          <w:rFonts w:ascii="Calibri Light" w:hAnsi="Calibri Light" w:eastAsia="Calibri Light" w:cs="Calibri Light"/>
          <w:color w:val="FF0000"/>
          <w:sz w:val="22"/>
          <w:szCs w:val="22"/>
        </w:rPr>
        <w:t>include:</w:t>
      </w:r>
      <w:proofErr w:type="gramEnd"/>
      <w:r w:rsidRPr="7763EA8F" w:rsidR="7763EA8F">
        <w:rPr>
          <w:rFonts w:ascii="Calibri Light" w:hAnsi="Calibri Light" w:eastAsia="Calibri Light" w:cs="Calibri Light"/>
          <w:color w:val="FF0000"/>
          <w:sz w:val="22"/>
          <w:szCs w:val="22"/>
        </w:rPr>
        <w:t xml:space="preserve"> revision of assignment content to further clarify a concept, revision of assignment instructions if not clear, or revision of quiz questions to avoid lack of understanding or confusion. In courses where a change is made, the outcome is assessed again the following semester to evaluate achievement of the goal after the change. In addition to assessing the Program Learning Outcomes through the courses while a student is enrolled in classes, students also complete an Exit Survey upon graduation from the program, where they assess their level of achievement of each of the Program Learning Outcomes. Based on student feedback on these surveys, changes may be made to the courses or the program curriculum or procedures.</w:t>
      </w:r>
    </w:p>
    <w:p w:rsidRPr="00C4504E" w:rsidR="002E4ED8" w:rsidP="002E4ED8" w:rsidRDefault="002E4ED8" w14:paraId="35C5A21A" w14:textId="77777777">
      <w:pPr>
        <w:pStyle w:val="ListParagraph"/>
        <w:ind w:left="360"/>
        <w:rPr>
          <w:rFonts w:ascii="Calibri Light" w:hAnsi="Calibri Light" w:eastAsia="Calibri Light" w:cs="Calibri Light"/>
          <w:color w:val="FF0000"/>
          <w:sz w:val="22"/>
          <w:szCs w:val="22"/>
        </w:rPr>
      </w:pPr>
    </w:p>
    <w:p w:rsidRPr="00C4504E" w:rsidR="002E4ED8" w:rsidP="002E4ED8" w:rsidRDefault="002E4ED8" w14:paraId="79E88D25" w14:textId="77777777">
      <w:pPr>
        <w:pStyle w:val="ListParagraph"/>
        <w:ind w:left="360"/>
        <w:rPr>
          <w:rFonts w:ascii="Calibri Light" w:hAnsi="Calibri Light" w:eastAsia="Calibri Light" w:cs="Calibri Light"/>
          <w:color w:val="FF0000"/>
          <w:sz w:val="22"/>
          <w:szCs w:val="22"/>
        </w:rPr>
      </w:pPr>
      <w:r w:rsidRPr="00C4504E">
        <w:rPr>
          <w:rFonts w:ascii="Calibri Light" w:hAnsi="Calibri Light" w:eastAsia="Calibri Light" w:cs="Calibri Light"/>
          <w:color w:val="FF0000"/>
          <w:sz w:val="22"/>
          <w:szCs w:val="22"/>
        </w:rPr>
        <w:t>Last year, ABET revised two of the criteria for accreditation by the Applied and Natural Science Commission of ABET, which is the accrediting commission for the OSHT program; one of these criteria was Student Outcomes (referred to at Trinidad State as Program Outcomes). At an OSHT Advisory Committee meeting on February 19, 2019, committee members voted to revise the Program Outcomes to reflect these changes by ABET. The number of outcomes was reduced from 10 to 6; this will simplify and streamline the assessment process and reporting for the OSHT program, while also allowing single Program Outcomes to be assessed across a greater number of courses than previously, if desired. The new Program Outcomes are reflected in the table below.</w:t>
      </w:r>
    </w:p>
    <w:p w:rsidRPr="00C4504E" w:rsidR="002E4ED8" w:rsidP="002E4ED8" w:rsidRDefault="002E4ED8" w14:paraId="697BAC24" w14:textId="77777777">
      <w:pPr>
        <w:rPr>
          <w:rFonts w:ascii="Calibri" w:hAnsi="Calibri" w:eastAsia="Calibri" w:cs="Calibri"/>
          <w:color w:val="FF0000"/>
          <w:sz w:val="22"/>
          <w:szCs w:val="22"/>
          <w:highlight w:val="cyan"/>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C4504E" w:rsidR="002E4ED8" w:rsidTr="002E4ED8" w14:paraId="30BD8885"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4887C9E7" w14:textId="77777777">
            <w:pPr>
              <w:rPr>
                <w:rFonts w:ascii="Calibri" w:hAnsi="Calibri" w:cs="Calibri"/>
                <w:b/>
                <w:bCs/>
                <w:color w:val="FF0000"/>
                <w:sz w:val="22"/>
                <w:szCs w:val="22"/>
              </w:rPr>
            </w:pPr>
            <w:r w:rsidRPr="00C4504E">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1C59812E" w14:textId="77777777">
            <w:pPr>
              <w:rPr>
                <w:rFonts w:ascii="Calibri" w:hAnsi="Calibri" w:cs="Calibri"/>
                <w:b/>
                <w:bCs/>
                <w:color w:val="FF0000"/>
                <w:sz w:val="22"/>
                <w:szCs w:val="22"/>
              </w:rPr>
            </w:pPr>
            <w:r w:rsidRPr="00C4504E">
              <w:rPr>
                <w:rFonts w:ascii="Calibri" w:hAnsi="Calibri" w:cs="Calibri"/>
                <w:b/>
                <w:bCs/>
                <w:color w:val="FF0000"/>
                <w:sz w:val="22"/>
                <w:szCs w:val="22"/>
              </w:rPr>
              <w:t xml:space="preserve">Description of measurement instrument </w:t>
            </w:r>
          </w:p>
        </w:tc>
      </w:tr>
      <w:tr w:rsidRPr="00C4504E" w:rsidR="002E4ED8" w:rsidTr="002E4ED8" w14:paraId="0C15F2EA"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722B22BE" w14:textId="77777777">
            <w:pPr>
              <w:pStyle w:val="ListParagraph"/>
              <w:ind w:left="360" w:hanging="360"/>
              <w:rPr>
                <w:rFonts w:cs="Calibri" w:asciiTheme="majorHAnsi" w:hAnsiTheme="majorHAnsi"/>
                <w:color w:val="FF0000"/>
                <w:sz w:val="22"/>
                <w:szCs w:val="22"/>
              </w:rPr>
            </w:pPr>
            <w:r w:rsidRPr="00C4504E">
              <w:rPr>
                <w:rFonts w:ascii="Calibri Light" w:hAnsi="Calibri Light" w:eastAsia="Calibri Light" w:cs="Calibri Light"/>
                <w:color w:val="FF0000"/>
                <w:sz w:val="22"/>
                <w:szCs w:val="22"/>
              </w:rPr>
              <w:t xml:space="preserve">1. Identify, formulate, and solve broadly defined technical or scientific problems by applying knowledge of mathematics </w:t>
            </w:r>
            <w:r w:rsidRPr="00C4504E">
              <w:rPr>
                <w:rFonts w:ascii="Calibri Light" w:hAnsi="Calibri Light" w:eastAsia="Calibri Light" w:cs="Calibri Light"/>
                <w:color w:val="FF0000"/>
                <w:sz w:val="22"/>
                <w:szCs w:val="22"/>
              </w:rPr>
              <w:lastRenderedPageBreak/>
              <w:t>and science and/or technical topics to areas relevant to the discipline.</w:t>
            </w:r>
          </w:p>
        </w:tc>
        <w:tc>
          <w:tcPr>
            <w:tcW w:w="4812" w:type="dxa"/>
            <w:vMerge w:val="restart"/>
            <w:tcBorders>
              <w:top w:val="single" w:color="auto" w:sz="4" w:space="0"/>
              <w:left w:val="single" w:color="auto" w:sz="4" w:space="0"/>
              <w:right w:val="single" w:color="auto" w:sz="4" w:space="0"/>
            </w:tcBorders>
          </w:tcPr>
          <w:p w:rsidRPr="00C4504E" w:rsidR="002E4ED8" w:rsidP="002E4ED8" w:rsidRDefault="002E4ED8" w14:paraId="7BE0B759" w14:textId="77777777">
            <w:pPr>
              <w:rPr>
                <w:rFonts w:cs="Calibri" w:asciiTheme="majorHAnsi" w:hAnsiTheme="majorHAnsi"/>
                <w:color w:val="FF0000"/>
                <w:sz w:val="22"/>
                <w:szCs w:val="22"/>
              </w:rPr>
            </w:pPr>
            <w:r w:rsidRPr="00C4504E">
              <w:rPr>
                <w:rFonts w:cs="Calibri" w:asciiTheme="majorHAnsi" w:hAnsiTheme="majorHAnsi"/>
                <w:color w:val="FF0000"/>
                <w:sz w:val="22"/>
                <w:szCs w:val="22"/>
              </w:rPr>
              <w:lastRenderedPageBreak/>
              <w:t xml:space="preserve">Varies for all outcomes listed; see attached spreadsheet showing schedule for assessment </w:t>
            </w:r>
            <w:r w:rsidRPr="00C4504E">
              <w:rPr>
                <w:rFonts w:cs="Calibri" w:asciiTheme="majorHAnsi" w:hAnsiTheme="majorHAnsi"/>
                <w:color w:val="FF0000"/>
                <w:sz w:val="22"/>
                <w:szCs w:val="22"/>
              </w:rPr>
              <w:lastRenderedPageBreak/>
              <w:t>across various OSH courses.</w:t>
            </w:r>
          </w:p>
          <w:p w:rsidRPr="00C4504E" w:rsidR="002E4ED8" w:rsidP="002E4ED8" w:rsidRDefault="002E4ED8" w14:paraId="76E6D9EC" w14:textId="77777777">
            <w:pPr>
              <w:rPr>
                <w:rFonts w:cs="Calibri" w:asciiTheme="majorHAnsi" w:hAnsiTheme="majorHAnsi"/>
                <w:color w:val="FF0000"/>
                <w:sz w:val="22"/>
                <w:szCs w:val="22"/>
              </w:rPr>
            </w:pPr>
          </w:p>
          <w:p w:rsidRPr="00C4504E" w:rsidR="002E4ED8" w:rsidP="002E4ED8" w:rsidRDefault="002E4ED8" w14:paraId="11433809" w14:textId="77777777">
            <w:pPr>
              <w:rPr>
                <w:rFonts w:cs="Calibri" w:asciiTheme="majorHAnsi" w:hAnsiTheme="majorHAnsi"/>
                <w:color w:val="FF0000"/>
                <w:sz w:val="22"/>
                <w:szCs w:val="22"/>
              </w:rPr>
            </w:pPr>
          </w:p>
          <w:p w:rsidRPr="00C4504E" w:rsidR="002E4ED8" w:rsidP="002E4ED8" w:rsidRDefault="002E4ED8" w14:paraId="5AC96A24" w14:textId="77777777">
            <w:pPr>
              <w:rPr>
                <w:rFonts w:cs="Calibri" w:asciiTheme="majorHAnsi" w:hAnsiTheme="majorHAnsi"/>
                <w:color w:val="FF0000"/>
                <w:sz w:val="22"/>
                <w:szCs w:val="22"/>
              </w:rPr>
            </w:pPr>
          </w:p>
          <w:p w:rsidRPr="00C4504E" w:rsidR="002E4ED8" w:rsidP="002E4ED8" w:rsidRDefault="002E4ED8" w14:paraId="7BF9BBBE" w14:textId="77777777">
            <w:pPr>
              <w:rPr>
                <w:rFonts w:asciiTheme="majorHAnsi" w:hAnsiTheme="majorHAnsi"/>
                <w:color w:val="FF0000"/>
                <w:sz w:val="22"/>
                <w:szCs w:val="22"/>
              </w:rPr>
            </w:pPr>
          </w:p>
          <w:p w:rsidRPr="00C4504E" w:rsidR="002E4ED8" w:rsidP="002E4ED8" w:rsidRDefault="002E4ED8" w14:paraId="36A471F8" w14:textId="77777777">
            <w:pPr>
              <w:rPr>
                <w:rFonts w:asciiTheme="majorHAnsi" w:hAnsiTheme="majorHAnsi"/>
                <w:color w:val="FF0000"/>
                <w:sz w:val="22"/>
                <w:szCs w:val="22"/>
              </w:rPr>
            </w:pPr>
          </w:p>
          <w:p w:rsidRPr="00C4504E" w:rsidR="002E4ED8" w:rsidP="002E4ED8" w:rsidRDefault="002E4ED8" w14:paraId="5DB4FA01" w14:textId="77777777">
            <w:pPr>
              <w:rPr>
                <w:rFonts w:asciiTheme="majorHAnsi" w:hAnsiTheme="majorHAnsi"/>
                <w:color w:val="FF0000"/>
                <w:sz w:val="22"/>
                <w:szCs w:val="22"/>
              </w:rPr>
            </w:pPr>
          </w:p>
          <w:p w:rsidRPr="00C4504E" w:rsidR="002E4ED8" w:rsidP="002E4ED8" w:rsidRDefault="002E4ED8" w14:paraId="02E7DA13" w14:textId="77777777">
            <w:pPr>
              <w:rPr>
                <w:rFonts w:asciiTheme="majorHAnsi" w:hAnsiTheme="majorHAnsi"/>
                <w:color w:val="FF0000"/>
                <w:sz w:val="22"/>
                <w:szCs w:val="22"/>
              </w:rPr>
            </w:pPr>
          </w:p>
          <w:p w:rsidRPr="00C4504E" w:rsidR="002E4ED8" w:rsidP="002E4ED8" w:rsidRDefault="002E4ED8" w14:paraId="13A5B8FC" w14:textId="77777777">
            <w:pPr>
              <w:rPr>
                <w:rFonts w:asciiTheme="majorHAnsi" w:hAnsiTheme="majorHAnsi"/>
                <w:color w:val="FF0000"/>
                <w:sz w:val="22"/>
                <w:szCs w:val="22"/>
              </w:rPr>
            </w:pPr>
          </w:p>
          <w:p w:rsidRPr="00C4504E" w:rsidR="002E4ED8" w:rsidP="002E4ED8" w:rsidRDefault="002E4ED8" w14:paraId="57B66A39" w14:textId="77777777">
            <w:pPr>
              <w:rPr>
                <w:rFonts w:cs="Calibri" w:asciiTheme="majorHAnsi" w:hAnsiTheme="majorHAnsi"/>
                <w:color w:val="FF0000"/>
                <w:sz w:val="22"/>
                <w:szCs w:val="22"/>
              </w:rPr>
            </w:pPr>
          </w:p>
        </w:tc>
      </w:tr>
      <w:tr w:rsidRPr="00C4504E" w:rsidR="002E4ED8" w:rsidTr="002E4ED8" w14:paraId="644BCDCA"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4114A531" w14:textId="77777777">
            <w:pPr>
              <w:pStyle w:val="ListParagraph"/>
              <w:ind w:left="360" w:hanging="360"/>
              <w:rPr>
                <w:rFonts w:cs="Calibri" w:asciiTheme="majorHAnsi" w:hAnsiTheme="majorHAnsi"/>
                <w:color w:val="FF0000"/>
                <w:sz w:val="22"/>
                <w:szCs w:val="22"/>
              </w:rPr>
            </w:pPr>
            <w:r w:rsidRPr="00C4504E">
              <w:rPr>
                <w:rFonts w:ascii="Calibri Light" w:hAnsi="Calibri Light" w:eastAsia="Calibri Light" w:cs="Calibri Light"/>
                <w:color w:val="FF0000"/>
                <w:sz w:val="22"/>
                <w:szCs w:val="22"/>
              </w:rPr>
              <w:lastRenderedPageBreak/>
              <w:t>2. Conduct experiments or test theories, and analyze and interpret data.</w:t>
            </w:r>
          </w:p>
        </w:tc>
        <w:tc>
          <w:tcPr>
            <w:tcW w:w="4812" w:type="dxa"/>
            <w:vMerge/>
          </w:tcPr>
          <w:p w:rsidRPr="00C4504E" w:rsidR="002E4ED8" w:rsidP="002E4ED8" w:rsidRDefault="002E4ED8" w14:paraId="50122CC1" w14:textId="77777777">
            <w:pPr>
              <w:rPr>
                <w:color w:val="FF0000"/>
              </w:rPr>
            </w:pPr>
          </w:p>
        </w:tc>
      </w:tr>
      <w:tr w:rsidRPr="00C4504E" w:rsidR="002E4ED8" w:rsidTr="002E4ED8" w14:paraId="50642567"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4B22AAE1" w14:textId="77777777">
            <w:pPr>
              <w:pStyle w:val="ListParagraph"/>
              <w:ind w:left="360" w:hanging="360"/>
              <w:rPr>
                <w:rFonts w:cs="Calibri" w:asciiTheme="majorHAnsi" w:hAnsiTheme="majorHAnsi"/>
                <w:color w:val="FF0000"/>
                <w:sz w:val="22"/>
                <w:szCs w:val="22"/>
              </w:rPr>
            </w:pPr>
            <w:r w:rsidRPr="00C4504E">
              <w:rPr>
                <w:rFonts w:ascii="Calibri Light" w:hAnsi="Calibri Light" w:eastAsia="Calibri Light" w:cs="Calibri Light"/>
                <w:color w:val="FF0000"/>
                <w:sz w:val="22"/>
                <w:szCs w:val="22"/>
              </w:rPr>
              <w:t>3. Function on teams.</w:t>
            </w:r>
          </w:p>
        </w:tc>
        <w:tc>
          <w:tcPr>
            <w:tcW w:w="4812" w:type="dxa"/>
            <w:vMerge/>
          </w:tcPr>
          <w:p w:rsidRPr="00C4504E" w:rsidR="002E4ED8" w:rsidP="002E4ED8" w:rsidRDefault="002E4ED8" w14:paraId="0C02542E" w14:textId="77777777">
            <w:pPr>
              <w:rPr>
                <w:color w:val="FF0000"/>
              </w:rPr>
            </w:pPr>
          </w:p>
        </w:tc>
      </w:tr>
      <w:tr w:rsidRPr="00C4504E" w:rsidR="002E4ED8" w:rsidTr="002E4ED8" w14:paraId="2F61D17B"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2CFBBF34" w14:textId="77777777">
            <w:pPr>
              <w:pStyle w:val="ListParagraph"/>
              <w:ind w:left="360" w:hanging="360"/>
              <w:rPr>
                <w:rFonts w:cs="Calibri" w:asciiTheme="majorHAnsi" w:hAnsiTheme="majorHAnsi"/>
                <w:color w:val="FF0000"/>
                <w:sz w:val="22"/>
                <w:szCs w:val="22"/>
              </w:rPr>
            </w:pPr>
            <w:r w:rsidRPr="00C4504E">
              <w:rPr>
                <w:rFonts w:ascii="Calibri Light" w:hAnsi="Calibri Light" w:eastAsia="Calibri Light" w:cs="Calibri Light"/>
                <w:color w:val="FF0000"/>
                <w:sz w:val="22"/>
                <w:szCs w:val="22"/>
              </w:rPr>
              <w:t>4. Identify principles of professional and ethical responsibility for safety and health professionals.</w:t>
            </w:r>
          </w:p>
        </w:tc>
        <w:tc>
          <w:tcPr>
            <w:tcW w:w="4812" w:type="dxa"/>
            <w:vMerge/>
          </w:tcPr>
          <w:p w:rsidRPr="00C4504E" w:rsidR="002E4ED8" w:rsidP="002E4ED8" w:rsidRDefault="002E4ED8" w14:paraId="50E2FF1D" w14:textId="77777777">
            <w:pPr>
              <w:rPr>
                <w:color w:val="FF0000"/>
              </w:rPr>
            </w:pPr>
          </w:p>
        </w:tc>
      </w:tr>
      <w:tr w:rsidRPr="00C4504E" w:rsidR="002E4ED8" w:rsidTr="002E4ED8" w14:paraId="64691BEE"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56AE1C45" w14:textId="77777777">
            <w:pPr>
              <w:pStyle w:val="ListParagraph"/>
              <w:ind w:left="360" w:hanging="360"/>
              <w:rPr>
                <w:rFonts w:cs="Calibri" w:asciiTheme="majorHAnsi" w:hAnsiTheme="majorHAnsi"/>
                <w:color w:val="FF0000"/>
                <w:sz w:val="22"/>
                <w:szCs w:val="22"/>
              </w:rPr>
            </w:pPr>
            <w:r w:rsidRPr="00C4504E">
              <w:rPr>
                <w:rFonts w:cs="Calibri" w:asciiTheme="majorHAnsi" w:hAnsiTheme="majorHAnsi"/>
                <w:color w:val="FF0000"/>
                <w:sz w:val="22"/>
                <w:szCs w:val="22"/>
              </w:rPr>
              <w:t>5. Demonstrate effective communication skills.</w:t>
            </w:r>
          </w:p>
        </w:tc>
        <w:tc>
          <w:tcPr>
            <w:tcW w:w="4812" w:type="dxa"/>
            <w:vMerge/>
          </w:tcPr>
          <w:p w:rsidRPr="00C4504E" w:rsidR="002E4ED8" w:rsidP="002E4ED8" w:rsidRDefault="002E4ED8" w14:paraId="707F72EF" w14:textId="77777777">
            <w:pPr>
              <w:rPr>
                <w:color w:val="FF0000"/>
              </w:rPr>
            </w:pPr>
          </w:p>
        </w:tc>
      </w:tr>
      <w:tr w:rsidRPr="00C4504E" w:rsidR="002E4ED8" w:rsidTr="002E4ED8" w14:paraId="2467D697" w14:textId="77777777">
        <w:tc>
          <w:tcPr>
            <w:tcW w:w="5808" w:type="dxa"/>
            <w:tcBorders>
              <w:top w:val="single" w:color="auto" w:sz="4" w:space="0"/>
              <w:left w:val="single" w:color="auto" w:sz="4" w:space="0"/>
              <w:bottom w:val="single" w:color="auto" w:sz="4" w:space="0"/>
              <w:right w:val="single" w:color="auto" w:sz="4" w:space="0"/>
            </w:tcBorders>
            <w:vAlign w:val="center"/>
          </w:tcPr>
          <w:p w:rsidRPr="00C4504E" w:rsidR="002E4ED8" w:rsidP="002E4ED8" w:rsidRDefault="002E4ED8" w14:paraId="2F6162E3" w14:textId="77777777">
            <w:pPr>
              <w:pStyle w:val="ListParagraph"/>
              <w:ind w:left="360" w:hanging="360"/>
              <w:rPr>
                <w:rFonts w:cs="Calibri" w:asciiTheme="majorHAnsi" w:hAnsiTheme="majorHAnsi"/>
                <w:color w:val="FF0000"/>
                <w:sz w:val="22"/>
                <w:szCs w:val="22"/>
              </w:rPr>
            </w:pPr>
            <w:r w:rsidRPr="00C4504E">
              <w:rPr>
                <w:rFonts w:cs="Calibri" w:asciiTheme="majorHAnsi" w:hAnsiTheme="majorHAnsi"/>
                <w:color w:val="FF0000"/>
                <w:sz w:val="22"/>
                <w:szCs w:val="22"/>
              </w:rPr>
              <w:t>6. Apply principles of safety and health through mentored supervised learning experiences.</w:t>
            </w:r>
          </w:p>
        </w:tc>
        <w:tc>
          <w:tcPr>
            <w:tcW w:w="4812" w:type="dxa"/>
            <w:vMerge/>
          </w:tcPr>
          <w:p w:rsidRPr="00C4504E" w:rsidR="002E4ED8" w:rsidP="002E4ED8" w:rsidRDefault="002E4ED8" w14:paraId="461B67BF" w14:textId="77777777">
            <w:pPr>
              <w:rPr>
                <w:color w:val="FF0000"/>
              </w:rPr>
            </w:pPr>
          </w:p>
        </w:tc>
      </w:tr>
    </w:tbl>
    <w:p w:rsidRPr="00C4504E" w:rsidR="002E4ED8" w:rsidP="002E4ED8" w:rsidRDefault="002E4ED8" w14:paraId="3EA02E48" w14:textId="77777777">
      <w:pPr>
        <w:rPr>
          <w:rFonts w:ascii="Calibri" w:hAnsi="Calibri" w:eastAsia="Calibri" w:cs="Calibri"/>
          <w:color w:val="FF0000"/>
          <w:sz w:val="22"/>
          <w:szCs w:val="22"/>
          <w:highlight w:val="cyan"/>
        </w:rPr>
      </w:pPr>
    </w:p>
    <w:p w:rsidRPr="00C4504E" w:rsidR="002E4ED8" w:rsidP="002E4ED8" w:rsidRDefault="002E4ED8" w14:paraId="221C4850" w14:textId="77777777">
      <w:pPr>
        <w:pStyle w:val="Heading2"/>
        <w:rPr>
          <w:b/>
          <w:bCs/>
          <w:color w:val="FF0000"/>
          <w:sz w:val="22"/>
          <w:szCs w:val="22"/>
        </w:rPr>
      </w:pPr>
      <w:r w:rsidRPr="00C4504E">
        <w:rPr>
          <w:b/>
          <w:bCs/>
          <w:color w:val="FF0000"/>
          <w:sz w:val="22"/>
          <w:szCs w:val="22"/>
        </w:rPr>
        <w:t>4. INSTITUTIONAL SUPPORT</w:t>
      </w:r>
    </w:p>
    <w:p w:rsidRPr="00C4504E" w:rsidR="002E4ED8" w:rsidP="002E4ED8" w:rsidRDefault="002E4ED8" w14:paraId="320EFBD5" w14:textId="77777777">
      <w:pPr>
        <w:numPr>
          <w:ilvl w:val="0"/>
          <w:numId w:val="9"/>
        </w:numPr>
        <w:ind w:hanging="360"/>
        <w:rPr>
          <w:color w:val="FF0000"/>
          <w:sz w:val="22"/>
          <w:szCs w:val="22"/>
        </w:rPr>
      </w:pPr>
      <w:r w:rsidRPr="00C4504E">
        <w:rPr>
          <w:rFonts w:eastAsia="Calibri" w:cs="Calibri"/>
          <w:color w:val="FF0000"/>
          <w:sz w:val="22"/>
          <w:szCs w:val="22"/>
        </w:rPr>
        <w:t>Does the program possess adequate facilities, equipment, and technology to maintain the effectiveness of its courses and programs?  Please explain.</w:t>
      </w:r>
    </w:p>
    <w:p w:rsidRPr="00C4504E" w:rsidR="002E4ED8" w:rsidP="002E4ED8" w:rsidRDefault="002E4ED8" w14:paraId="03DFDAE5" w14:textId="77777777">
      <w:pPr>
        <w:ind w:hanging="360"/>
        <w:rPr>
          <w:rFonts w:eastAsia="Calibri" w:cs="Calibri"/>
          <w:color w:val="FF0000"/>
          <w:sz w:val="22"/>
          <w:szCs w:val="22"/>
        </w:rPr>
      </w:pPr>
    </w:p>
    <w:p w:rsidRPr="00C4504E" w:rsidR="002E4ED8" w:rsidP="7763EA8F" w:rsidRDefault="002E4ED8" w14:paraId="3DDD45BA" w14:textId="4920972A">
      <w:pPr>
        <w:ind w:left="432"/>
        <w:rPr>
          <w:rFonts w:ascii="Calibri" w:hAnsi="Calibri" w:eastAsia="Calibri" w:cs="Calibri"/>
          <w:color w:val="FF0000"/>
          <w:sz w:val="22"/>
          <w:szCs w:val="22"/>
          <w:highlight w:val="cyan"/>
        </w:rPr>
      </w:pPr>
      <w:r w:rsidRPr="7763EA8F" w:rsidR="7763EA8F">
        <w:rPr>
          <w:rFonts w:ascii="Calibri Light" w:hAnsi="Calibri Light" w:eastAsia="Calibri Light" w:cs="Calibri Light"/>
          <w:color w:val="FF0000"/>
          <w:sz w:val="22"/>
          <w:szCs w:val="22"/>
        </w:rPr>
        <w:t xml:space="preserve">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has an adequate office space for use when on campus.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has also been provided with a college laptop and printer/scanner/copier for use; currently, this equipment is functioning well. All necessary software programs are provided by the college or the Colorado Community College System. Where support is lacking is in the area of marketing the program; however, the Instructional Dean for the program, Lori Rae Hamilton, has been trying to help promote the program through various means, given the limited budget. These efforts include having the college webmaster add a Chat feature to the OSHT program home page on the college website, reducing total credit hours for the program to 60 in order to compete with other online Associate degree programs, and reducing program tuition, if possible. The last two items are currently in the works and will be updated in next year’s program review.</w:t>
      </w:r>
    </w:p>
    <w:p w:rsidRPr="00C4504E" w:rsidR="002E4ED8" w:rsidP="002E4ED8" w:rsidRDefault="002E4ED8" w14:paraId="6CC8D5CC" w14:textId="77777777">
      <w:pPr>
        <w:ind w:left="432"/>
        <w:rPr>
          <w:rFonts w:ascii="Calibri Light" w:hAnsi="Calibri Light" w:eastAsia="Calibri Light" w:cs="Calibri Light"/>
          <w:color w:val="FF0000"/>
          <w:sz w:val="22"/>
          <w:szCs w:val="22"/>
        </w:rPr>
      </w:pPr>
    </w:p>
    <w:p w:rsidRPr="00C4504E" w:rsidR="002E4ED8" w:rsidP="002E4ED8" w:rsidRDefault="002E4ED8" w14:paraId="6FBEDC28" w14:textId="77777777">
      <w:pPr>
        <w:numPr>
          <w:ilvl w:val="0"/>
          <w:numId w:val="9"/>
        </w:numPr>
        <w:ind w:hanging="360"/>
        <w:rPr>
          <w:color w:val="FF0000"/>
          <w:sz w:val="22"/>
          <w:szCs w:val="22"/>
        </w:rPr>
      </w:pPr>
      <w:r w:rsidRPr="00C4504E">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C4504E" w:rsidR="002E4ED8" w:rsidP="002E4ED8" w:rsidRDefault="002E4ED8" w14:paraId="0810DDDA" w14:textId="77777777">
      <w:pPr>
        <w:pStyle w:val="ListParagraph"/>
        <w:ind w:left="360"/>
        <w:rPr>
          <w:rFonts w:asciiTheme="majorHAnsi" w:hAnsiTheme="majorHAnsi" w:cstheme="majorBidi"/>
          <w:color w:val="FF0000"/>
          <w:sz w:val="22"/>
          <w:szCs w:val="22"/>
        </w:rPr>
      </w:pPr>
    </w:p>
    <w:p w:rsidRPr="00C4504E" w:rsidR="002E4ED8" w:rsidP="7763EA8F" w:rsidRDefault="002E4ED8" w14:paraId="0A1B964B" w14:textId="6FCCDFE4">
      <w:pPr>
        <w:ind w:left="432"/>
        <w:rPr>
          <w:color w:val="FF0000"/>
        </w:rPr>
      </w:pPr>
      <w:r w:rsidRPr="7763EA8F" w:rsidR="7763EA8F">
        <w:rPr>
          <w:rFonts w:ascii="Calibri Light" w:hAnsi="Calibri Light" w:eastAsia="Calibri Light" w:cs="Calibri Light"/>
          <w:color w:val="FF0000"/>
          <w:sz w:val="22"/>
          <w:szCs w:val="22"/>
        </w:rPr>
        <w:t xml:space="preserve">Online OSHT students are provided with information about various student services and resources at the college in several ways. Details and instructions for application, registration, financial aid (including veteran-specific instructions), transfer of previous college credits (including military experience/ACE-recommended credit), and Prior Learning Assessment Credit are sent to prospective and new students via email and are also linked on the OSHT program home page on the college web site. There has been ongoing disconnect between Admissions and the OSHT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with regard to new applicants to the program; it is hoped that the new EAB/Navigate system will help to alleviate these issues, though EAB/Navigate has not yet advanced to the point of assisting with these issues. The </w:t>
      </w:r>
      <w:r w:rsidRPr="7763EA8F" w:rsidR="7763EA8F">
        <w:rPr>
          <w:rFonts w:ascii="Calibri Light" w:hAnsi="Calibri Light" w:eastAsia="Calibri Light" w:cs="Calibri Light"/>
          <w:color w:val="FF0000"/>
          <w:sz w:val="22"/>
          <w:szCs w:val="22"/>
        </w:rPr>
        <w:t xml:space="preserve">Program </w:t>
      </w:r>
      <w:r w:rsidRPr="7763EA8F" w:rsidR="7763EA8F">
        <w:rPr>
          <w:rFonts w:ascii="Calibri Light" w:hAnsi="Calibri Light" w:eastAsia="Calibri Light" w:cs="Calibri Light"/>
          <w:color w:val="FF0000"/>
          <w:sz w:val="22"/>
          <w:szCs w:val="22"/>
        </w:rPr>
        <w:t>c</w:t>
      </w:r>
      <w:r w:rsidRPr="7763EA8F" w:rsidR="7763EA8F">
        <w:rPr>
          <w:rFonts w:ascii="Calibri Light" w:hAnsi="Calibri Light" w:eastAsia="Calibri Light" w:cs="Calibri Light"/>
          <w:color w:val="FF0000"/>
          <w:sz w:val="22"/>
          <w:szCs w:val="22"/>
        </w:rPr>
        <w:t>hair</w:t>
      </w:r>
      <w:r w:rsidRPr="7763EA8F" w:rsidR="7763EA8F">
        <w:rPr>
          <w:rFonts w:ascii="Calibri Light" w:hAnsi="Calibri Light" w:eastAsia="Calibri Light" w:cs="Calibri Light"/>
          <w:color w:val="FF0000"/>
          <w:sz w:val="22"/>
          <w:szCs w:val="22"/>
        </w:rPr>
        <w:t xml:space="preserve"> is not currently notified of new students applying to the OSHT program; therefore, unless students contact the college to inquire about the status of their application, it seems these new students disappear into a black hole and likely end up going to another institution. The OSHT </w:t>
      </w:r>
      <w:r w:rsidRPr="7763EA8F" w:rsidR="7763EA8F">
        <w:rPr>
          <w:rFonts w:ascii="Calibri Light" w:hAnsi="Calibri Light" w:eastAsia="Calibri Light" w:cs="Calibri Light"/>
          <w:color w:val="FF0000"/>
          <w:sz w:val="22"/>
          <w:szCs w:val="22"/>
        </w:rPr>
        <w:t xml:space="preserve">Program </w:t>
      </w:r>
      <w:r w:rsidRPr="7763EA8F" w:rsidR="7763EA8F">
        <w:rPr>
          <w:rFonts w:ascii="Calibri Light" w:hAnsi="Calibri Light" w:eastAsia="Calibri Light" w:cs="Calibri Light"/>
          <w:color w:val="FF0000"/>
          <w:sz w:val="22"/>
          <w:szCs w:val="22"/>
        </w:rPr>
        <w:t>c</w:t>
      </w:r>
      <w:r w:rsidRPr="7763EA8F" w:rsidR="7763EA8F">
        <w:rPr>
          <w:rFonts w:ascii="Calibri Light" w:hAnsi="Calibri Light" w:eastAsia="Calibri Light" w:cs="Calibri Light"/>
          <w:color w:val="FF0000"/>
          <w:sz w:val="22"/>
          <w:szCs w:val="22"/>
        </w:rPr>
        <w:t>hair</w:t>
      </w:r>
      <w:r w:rsidRPr="7763EA8F" w:rsidR="7763EA8F">
        <w:rPr>
          <w:rFonts w:ascii="Calibri Light" w:hAnsi="Calibri Light" w:eastAsia="Calibri Light" w:cs="Calibri Light"/>
          <w:color w:val="FF0000"/>
          <w:sz w:val="22"/>
          <w:szCs w:val="22"/>
        </w:rPr>
        <w:t xml:space="preserve"> has discussed the issue with the new Admissions Coordinator and with the lead Recruiter in hopes of reaching a solution pending EAB availability.</w:t>
      </w:r>
    </w:p>
    <w:p w:rsidRPr="00C4504E" w:rsidR="002E4ED8" w:rsidP="002E4ED8" w:rsidRDefault="002E4ED8" w14:paraId="5F616129" w14:textId="77777777">
      <w:pPr>
        <w:ind w:left="432"/>
        <w:rPr>
          <w:rFonts w:ascii="Calibri Light" w:hAnsi="Calibri Light" w:eastAsia="Calibri Light" w:cs="Calibri Light"/>
          <w:color w:val="FF0000"/>
          <w:sz w:val="22"/>
          <w:szCs w:val="22"/>
        </w:rPr>
      </w:pPr>
      <w:r w:rsidRPr="00C4504E">
        <w:rPr>
          <w:rFonts w:ascii="Calibri Light" w:hAnsi="Calibri Light" w:eastAsia="Calibri Light" w:cs="Calibri Light"/>
          <w:color w:val="FF0000"/>
          <w:sz w:val="22"/>
          <w:szCs w:val="22"/>
        </w:rPr>
        <w:t xml:space="preserve"> </w:t>
      </w:r>
    </w:p>
    <w:p w:rsidRPr="00C4504E" w:rsidR="002E4ED8" w:rsidP="002E4ED8" w:rsidRDefault="002E4ED8" w14:paraId="35D9384A" w14:textId="77777777">
      <w:pPr>
        <w:ind w:left="432"/>
        <w:rPr>
          <w:color w:val="FF0000"/>
        </w:rPr>
      </w:pPr>
      <w:r w:rsidRPr="00C4504E">
        <w:rPr>
          <w:rFonts w:ascii="Calibri Light" w:hAnsi="Calibri Light" w:eastAsia="Calibri Light" w:cs="Calibri Light"/>
          <w:color w:val="FF0000"/>
          <w:sz w:val="22"/>
          <w:szCs w:val="22"/>
        </w:rPr>
        <w:t xml:space="preserve">Within the Desire2Learn learning management system, a tutoring service called </w:t>
      </w:r>
      <w:proofErr w:type="spellStart"/>
      <w:r w:rsidRPr="00C4504E">
        <w:rPr>
          <w:rFonts w:ascii="Calibri Light" w:hAnsi="Calibri Light" w:eastAsia="Calibri Light" w:cs="Calibri Light"/>
          <w:color w:val="FF0000"/>
          <w:sz w:val="22"/>
          <w:szCs w:val="22"/>
        </w:rPr>
        <w:t>BrainFuse</w:t>
      </w:r>
      <w:proofErr w:type="spellEnd"/>
      <w:r w:rsidRPr="00C4504E">
        <w:rPr>
          <w:rFonts w:ascii="Calibri Light" w:hAnsi="Calibri Light" w:eastAsia="Calibri Light" w:cs="Calibri Light"/>
          <w:color w:val="FF0000"/>
          <w:sz w:val="22"/>
          <w:szCs w:val="22"/>
        </w:rPr>
        <w:t xml:space="preserve"> is linked from the tool bar in each course. Clicking the link takes students to the tutoring </w:t>
      </w:r>
      <w:hyperlink r:id="rId11">
        <w:r w:rsidRPr="00C4504E">
          <w:rPr>
            <w:rStyle w:val="Hyperlink"/>
            <w:rFonts w:ascii="Calibri Light" w:hAnsi="Calibri Light" w:eastAsia="Calibri Light" w:cs="Calibri Light"/>
            <w:color w:val="FF0000"/>
            <w:sz w:val="22"/>
            <w:szCs w:val="22"/>
          </w:rPr>
          <w:t>web site</w:t>
        </w:r>
      </w:hyperlink>
      <w:r w:rsidRPr="00C4504E">
        <w:rPr>
          <w:rFonts w:ascii="Calibri Light" w:hAnsi="Calibri Light" w:eastAsia="Calibri Light" w:cs="Calibri Light"/>
          <w:color w:val="FF0000"/>
          <w:sz w:val="22"/>
          <w:szCs w:val="22"/>
        </w:rPr>
        <w:t xml:space="preserve">, where they can access Live Help on multiple topics and subjects, submit papers to a Writing Lab for review, and explore various Academic Tools. </w:t>
      </w:r>
    </w:p>
    <w:p w:rsidRPr="00C4504E" w:rsidR="002E4ED8" w:rsidP="002E4ED8" w:rsidRDefault="002E4ED8" w14:paraId="695132EA" w14:textId="77777777">
      <w:pPr>
        <w:ind w:left="432"/>
        <w:rPr>
          <w:color w:val="FF0000"/>
        </w:rPr>
      </w:pPr>
      <w:r w:rsidRPr="00C4504E">
        <w:rPr>
          <w:rFonts w:ascii="Calibri Light" w:hAnsi="Calibri Light" w:eastAsia="Calibri Light" w:cs="Calibri Light"/>
          <w:color w:val="FF0000"/>
          <w:sz w:val="22"/>
          <w:szCs w:val="22"/>
        </w:rPr>
        <w:t xml:space="preserve"> </w:t>
      </w:r>
    </w:p>
    <w:p w:rsidRPr="00C4504E" w:rsidR="002E4ED8" w:rsidP="002E4ED8" w:rsidRDefault="002E4ED8" w14:paraId="6B1B3883" w14:textId="77777777">
      <w:pPr>
        <w:ind w:left="432"/>
        <w:rPr>
          <w:color w:val="FF0000"/>
        </w:rPr>
      </w:pPr>
      <w:r w:rsidRPr="00C4504E">
        <w:rPr>
          <w:rFonts w:ascii="Calibri Light" w:hAnsi="Calibri Light" w:eastAsia="Calibri Light" w:cs="Calibri Light"/>
          <w:color w:val="FF0000"/>
          <w:sz w:val="22"/>
          <w:szCs w:val="22"/>
        </w:rPr>
        <w:t xml:space="preserve">Because the OSHT program caters to many working safety professionals and military personnel, information about the various types of financial aid ensures that they are aware of how they may receive help with financing their education. Likewise, these students are also interested in options for applying as much previous college credit and credit for their non-college-credit training and on-the-job experience as possible, so the details pertaining to Prior Learning Assessment Credit are important for recruitment and student success. The </w:t>
      </w:r>
      <w:proofErr w:type="spellStart"/>
      <w:r w:rsidRPr="00C4504E">
        <w:rPr>
          <w:rFonts w:ascii="Calibri Light" w:hAnsi="Calibri Light" w:eastAsia="Calibri Light" w:cs="Calibri Light"/>
          <w:color w:val="FF0000"/>
          <w:sz w:val="22"/>
          <w:szCs w:val="22"/>
        </w:rPr>
        <w:t>BrainFuse</w:t>
      </w:r>
      <w:proofErr w:type="spellEnd"/>
      <w:r w:rsidRPr="00C4504E">
        <w:rPr>
          <w:rFonts w:ascii="Calibri Light" w:hAnsi="Calibri Light" w:eastAsia="Calibri Light" w:cs="Calibri Light"/>
          <w:color w:val="FF0000"/>
          <w:sz w:val="22"/>
          <w:szCs w:val="22"/>
        </w:rPr>
        <w:t xml:space="preserve"> tutoring service for online students also helps to ensure student success, particularly in areas where they may not be confident of their abilities or may need assistance beyond what the course instructor is able to provide.</w:t>
      </w:r>
    </w:p>
    <w:p w:rsidRPr="00C4504E" w:rsidR="002E4ED8" w:rsidP="002E4ED8" w:rsidRDefault="002E4ED8" w14:paraId="0E53DCF3" w14:textId="77777777">
      <w:pPr>
        <w:ind w:left="360"/>
        <w:rPr>
          <w:rFonts w:ascii="Calibri" w:hAnsi="Calibri" w:eastAsia="Calibri" w:cs="Calibri"/>
          <w:color w:val="FF0000"/>
          <w:sz w:val="22"/>
          <w:szCs w:val="22"/>
          <w:highlight w:val="cyan"/>
        </w:rPr>
      </w:pPr>
    </w:p>
    <w:p w:rsidRPr="00C4504E" w:rsidR="002E4ED8" w:rsidP="002E4ED8" w:rsidRDefault="002E4ED8" w14:paraId="4250045C" w14:textId="77777777">
      <w:pPr>
        <w:numPr>
          <w:ilvl w:val="0"/>
          <w:numId w:val="9"/>
        </w:numPr>
        <w:spacing w:after="200"/>
        <w:ind w:hanging="360"/>
        <w:rPr>
          <w:color w:val="FF0000"/>
          <w:sz w:val="22"/>
          <w:szCs w:val="22"/>
        </w:rPr>
      </w:pPr>
      <w:r w:rsidRPr="00C4504E">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r w:rsidRPr="00C4504E">
        <w:rPr>
          <w:color w:val="FF0000"/>
        </w:rPr>
        <w:br/>
      </w:r>
    </w:p>
    <w:p w:rsidRPr="00C4504E" w:rsidR="002E4ED8" w:rsidP="7763EA8F" w:rsidRDefault="002E4ED8" w14:paraId="12C40C1A" w14:textId="65219F43">
      <w:pPr>
        <w:pStyle w:val="ListParagraph"/>
        <w:spacing w:after="200"/>
        <w:ind w:left="360"/>
        <w:rPr>
          <w:color w:val="FF0000"/>
        </w:rPr>
      </w:pPr>
      <w:r w:rsidRPr="7763EA8F" w:rsidR="7763EA8F">
        <w:rPr>
          <w:rFonts w:ascii="Calibri Light" w:hAnsi="Calibri Light" w:eastAsia="Calibri Light" w:cs="Calibri Light"/>
          <w:color w:val="FF0000"/>
          <w:sz w:val="22"/>
          <w:szCs w:val="22"/>
        </w:rPr>
        <w:t xml:space="preserve">Yes.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annually attends a national safety and health professional development conference, which includes activities for academics, in addition to participating in various free webinars on safety and health topics, as well as topics related to online teaching and learning. The adjunct faculty have been supported in some professional development activities geared toward online teaching and learning; however, since they are all professionals in the safety and health field and several have professional certifications to maintain, they typically handle their own professional development needs.</w:t>
      </w:r>
    </w:p>
    <w:p w:rsidRPr="00C4504E" w:rsidR="002E4ED8" w:rsidP="002E4ED8" w:rsidRDefault="002E4ED8" w14:paraId="0610EA49" w14:textId="77777777">
      <w:pPr>
        <w:pStyle w:val="Heading2"/>
        <w:rPr>
          <w:b/>
          <w:bCs/>
          <w:color w:val="FF0000"/>
          <w:sz w:val="22"/>
          <w:szCs w:val="22"/>
        </w:rPr>
      </w:pPr>
      <w:r w:rsidRPr="00C4504E">
        <w:rPr>
          <w:b/>
          <w:bCs/>
          <w:color w:val="FF0000"/>
          <w:sz w:val="22"/>
          <w:szCs w:val="22"/>
        </w:rPr>
        <w:t xml:space="preserve">5.  ADVISORY COMMITTEES </w:t>
      </w:r>
    </w:p>
    <w:p w:rsidRPr="00C4504E" w:rsidR="002E4ED8" w:rsidP="002E4ED8" w:rsidRDefault="002E4ED8" w14:paraId="51F8A5C5" w14:textId="77777777">
      <w:pPr>
        <w:numPr>
          <w:ilvl w:val="0"/>
          <w:numId w:val="10"/>
        </w:numPr>
        <w:ind w:hanging="360"/>
        <w:rPr>
          <w:color w:val="FF0000"/>
          <w:sz w:val="22"/>
          <w:szCs w:val="22"/>
        </w:rPr>
      </w:pPr>
      <w:r w:rsidRPr="00C4504E">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C4504E" w:rsidR="002E4ED8" w:rsidP="002E4ED8" w:rsidRDefault="002E4ED8" w14:paraId="4AFC59B2" w14:textId="77777777">
      <w:pPr>
        <w:ind w:hanging="360"/>
        <w:rPr>
          <w:rFonts w:eastAsia="Calibri" w:cs="Calibri"/>
          <w:color w:val="FF0000"/>
          <w:sz w:val="22"/>
          <w:szCs w:val="22"/>
        </w:rPr>
      </w:pPr>
    </w:p>
    <w:p w:rsidRPr="00C4504E" w:rsidR="002E4ED8" w:rsidP="002E4ED8" w:rsidRDefault="002E4ED8" w14:paraId="4E09E76B" w14:textId="77777777">
      <w:pPr>
        <w:ind w:left="432"/>
        <w:rPr>
          <w:rFonts w:asciiTheme="majorHAnsi" w:hAnsiTheme="majorHAnsi" w:cstheme="majorBidi"/>
          <w:color w:val="FF0000"/>
          <w:sz w:val="22"/>
          <w:szCs w:val="22"/>
        </w:rPr>
      </w:pPr>
      <w:r w:rsidRPr="00C4504E">
        <w:rPr>
          <w:rFonts w:ascii="Calibri Light" w:hAnsi="Calibri Light" w:eastAsia="Calibri Light" w:cs="Calibri Light"/>
          <w:color w:val="FF0000"/>
          <w:sz w:val="22"/>
          <w:szCs w:val="22"/>
        </w:rPr>
        <w:t>Yes, there is an OSHT advisory committee, which schedules meetings on a quarterly basis. Attached are the committee’s Constitution and Bylaws, which were developed by the committee in 2013 and are periodically reviewed at committee meetings. This document defines the committee’s role and structure.  A list of the current committee members is below, and highlights from the meeting minutes for the past year are attached.</w:t>
      </w:r>
    </w:p>
    <w:p w:rsidRPr="00C4504E" w:rsidR="002E4ED8" w:rsidP="002E4ED8" w:rsidRDefault="002E4ED8" w14:paraId="6CFFC0F8" w14:textId="77777777">
      <w:pPr>
        <w:ind w:left="360"/>
        <w:rPr>
          <w:color w:val="FF0000"/>
          <w:sz w:val="22"/>
          <w:szCs w:val="22"/>
          <w:highlight w:val="cyan"/>
        </w:rPr>
      </w:pPr>
    </w:p>
    <w:tbl>
      <w:tblPr>
        <w:tblStyle w:val="TableGrid"/>
        <w:tblW w:w="0" w:type="auto"/>
        <w:tblInd w:w="360" w:type="dxa"/>
        <w:tblLook w:val="04A0" w:firstRow="1" w:lastRow="0" w:firstColumn="1" w:lastColumn="0" w:noHBand="0" w:noVBand="1"/>
      </w:tblPr>
      <w:tblGrid>
        <w:gridCol w:w="2350"/>
        <w:gridCol w:w="2368"/>
        <w:gridCol w:w="2458"/>
        <w:gridCol w:w="2350"/>
        <w:gridCol w:w="3064"/>
      </w:tblGrid>
      <w:tr w:rsidRPr="00C4504E" w:rsidR="002E4ED8" w:rsidTr="002E4ED8" w14:paraId="13941D5D" w14:textId="77777777">
        <w:tc>
          <w:tcPr>
            <w:tcW w:w="12590" w:type="dxa"/>
            <w:gridSpan w:val="5"/>
            <w:shd w:val="clear" w:color="auto" w:fill="D9D9D9" w:themeFill="background1" w:themeFillShade="D9"/>
          </w:tcPr>
          <w:p w:rsidRPr="00C4504E" w:rsidR="002E4ED8" w:rsidP="002E4ED8" w:rsidRDefault="002E4ED8" w14:paraId="2A9AE6C7" w14:textId="77777777">
            <w:pPr>
              <w:jc w:val="center"/>
              <w:rPr>
                <w:b/>
                <w:bCs/>
                <w:color w:val="FF0000"/>
                <w:sz w:val="22"/>
                <w:szCs w:val="22"/>
              </w:rPr>
            </w:pPr>
            <w:r w:rsidRPr="00C4504E">
              <w:rPr>
                <w:b/>
                <w:bCs/>
                <w:color w:val="FF0000"/>
                <w:sz w:val="22"/>
                <w:szCs w:val="22"/>
              </w:rPr>
              <w:t>Advisory List</w:t>
            </w:r>
          </w:p>
        </w:tc>
      </w:tr>
      <w:tr w:rsidRPr="00C4504E" w:rsidR="002E4ED8" w:rsidTr="002E4ED8" w14:paraId="31121A41" w14:textId="77777777">
        <w:tc>
          <w:tcPr>
            <w:tcW w:w="2350" w:type="dxa"/>
          </w:tcPr>
          <w:p w:rsidRPr="00C4504E" w:rsidR="002E4ED8" w:rsidP="002E4ED8" w:rsidRDefault="002E4ED8" w14:paraId="34372DB0" w14:textId="77777777">
            <w:pPr>
              <w:rPr>
                <w:b/>
                <w:bCs/>
                <w:color w:val="FF0000"/>
                <w:sz w:val="22"/>
                <w:szCs w:val="22"/>
              </w:rPr>
            </w:pPr>
            <w:r w:rsidRPr="00C4504E">
              <w:rPr>
                <w:b/>
                <w:bCs/>
                <w:color w:val="FF0000"/>
                <w:sz w:val="22"/>
                <w:szCs w:val="22"/>
              </w:rPr>
              <w:t>Campus</w:t>
            </w:r>
          </w:p>
        </w:tc>
        <w:tc>
          <w:tcPr>
            <w:tcW w:w="2368" w:type="dxa"/>
          </w:tcPr>
          <w:p w:rsidRPr="00C4504E" w:rsidR="002E4ED8" w:rsidP="002E4ED8" w:rsidRDefault="002E4ED8" w14:paraId="43E0758E" w14:textId="77777777">
            <w:pPr>
              <w:rPr>
                <w:b/>
                <w:bCs/>
                <w:color w:val="FF0000"/>
                <w:sz w:val="22"/>
                <w:szCs w:val="22"/>
              </w:rPr>
            </w:pPr>
            <w:r w:rsidRPr="00C4504E">
              <w:rPr>
                <w:b/>
                <w:bCs/>
                <w:color w:val="FF0000"/>
                <w:sz w:val="22"/>
                <w:szCs w:val="22"/>
              </w:rPr>
              <w:t>Name</w:t>
            </w:r>
          </w:p>
        </w:tc>
        <w:tc>
          <w:tcPr>
            <w:tcW w:w="2458" w:type="dxa"/>
          </w:tcPr>
          <w:p w:rsidRPr="00C4504E" w:rsidR="002E4ED8" w:rsidP="002E4ED8" w:rsidRDefault="002E4ED8" w14:paraId="150AA068" w14:textId="77777777">
            <w:pPr>
              <w:rPr>
                <w:b/>
                <w:bCs/>
                <w:color w:val="FF0000"/>
                <w:sz w:val="22"/>
                <w:szCs w:val="22"/>
              </w:rPr>
            </w:pPr>
            <w:r w:rsidRPr="00C4504E">
              <w:rPr>
                <w:b/>
                <w:bCs/>
                <w:color w:val="FF0000"/>
                <w:sz w:val="22"/>
                <w:szCs w:val="22"/>
              </w:rPr>
              <w:t>Company</w:t>
            </w:r>
          </w:p>
        </w:tc>
        <w:tc>
          <w:tcPr>
            <w:tcW w:w="2350" w:type="dxa"/>
          </w:tcPr>
          <w:p w:rsidRPr="00C4504E" w:rsidR="002E4ED8" w:rsidP="002E4ED8" w:rsidRDefault="002E4ED8" w14:paraId="53B864C3" w14:textId="77777777">
            <w:pPr>
              <w:rPr>
                <w:b/>
                <w:bCs/>
                <w:color w:val="FF0000"/>
                <w:sz w:val="22"/>
                <w:szCs w:val="22"/>
              </w:rPr>
            </w:pPr>
            <w:r w:rsidRPr="00C4504E">
              <w:rPr>
                <w:b/>
                <w:bCs/>
                <w:color w:val="FF0000"/>
                <w:sz w:val="22"/>
                <w:szCs w:val="22"/>
              </w:rPr>
              <w:t>Phone Number</w:t>
            </w:r>
          </w:p>
        </w:tc>
        <w:tc>
          <w:tcPr>
            <w:tcW w:w="3064" w:type="dxa"/>
          </w:tcPr>
          <w:p w:rsidRPr="00C4504E" w:rsidR="002E4ED8" w:rsidP="002E4ED8" w:rsidRDefault="002E4ED8" w14:paraId="63FE6268" w14:textId="77777777">
            <w:pPr>
              <w:rPr>
                <w:b/>
                <w:bCs/>
                <w:color w:val="FF0000"/>
                <w:sz w:val="22"/>
                <w:szCs w:val="22"/>
              </w:rPr>
            </w:pPr>
            <w:r w:rsidRPr="00C4504E">
              <w:rPr>
                <w:b/>
                <w:bCs/>
                <w:color w:val="FF0000"/>
                <w:sz w:val="22"/>
                <w:szCs w:val="22"/>
              </w:rPr>
              <w:t>Email</w:t>
            </w:r>
          </w:p>
        </w:tc>
      </w:tr>
      <w:tr w:rsidRPr="00C4504E" w:rsidR="002E4ED8" w:rsidTr="002E4ED8" w14:paraId="0E00CB11" w14:textId="77777777">
        <w:tc>
          <w:tcPr>
            <w:tcW w:w="2350" w:type="dxa"/>
          </w:tcPr>
          <w:p w:rsidRPr="00C4504E" w:rsidR="002E4ED8" w:rsidP="002E4ED8" w:rsidRDefault="002E4ED8" w14:paraId="1E860DBA" w14:textId="77777777">
            <w:pPr>
              <w:rPr>
                <w:color w:val="FF0000"/>
                <w:sz w:val="22"/>
                <w:szCs w:val="22"/>
              </w:rPr>
            </w:pPr>
            <w:r w:rsidRPr="00C4504E">
              <w:rPr>
                <w:color w:val="FF0000"/>
                <w:sz w:val="22"/>
                <w:szCs w:val="22"/>
              </w:rPr>
              <w:lastRenderedPageBreak/>
              <w:t>Trinidad</w:t>
            </w:r>
          </w:p>
        </w:tc>
        <w:tc>
          <w:tcPr>
            <w:tcW w:w="2368" w:type="dxa"/>
          </w:tcPr>
          <w:p w:rsidRPr="00C4504E" w:rsidR="002E4ED8" w:rsidP="002E4ED8" w:rsidRDefault="002E4ED8" w14:paraId="17C95172" w14:textId="77777777">
            <w:pPr>
              <w:rPr>
                <w:color w:val="FF0000"/>
                <w:sz w:val="22"/>
                <w:szCs w:val="22"/>
              </w:rPr>
            </w:pPr>
            <w:r w:rsidRPr="00C4504E">
              <w:rPr>
                <w:color w:val="FF0000"/>
                <w:sz w:val="22"/>
                <w:szCs w:val="22"/>
              </w:rPr>
              <w:t>Wendy Nakao, Chair</w:t>
            </w:r>
          </w:p>
        </w:tc>
        <w:tc>
          <w:tcPr>
            <w:tcW w:w="2458" w:type="dxa"/>
          </w:tcPr>
          <w:p w:rsidRPr="00C4504E" w:rsidR="002E4ED8" w:rsidP="002E4ED8" w:rsidRDefault="002E4ED8" w14:paraId="214630B9" w14:textId="77777777">
            <w:pPr>
              <w:rPr>
                <w:color w:val="FF0000"/>
                <w:sz w:val="22"/>
                <w:szCs w:val="22"/>
              </w:rPr>
            </w:pPr>
            <w:r w:rsidRPr="00C4504E">
              <w:rPr>
                <w:color w:val="FF0000"/>
                <w:sz w:val="22"/>
                <w:szCs w:val="22"/>
              </w:rPr>
              <w:t>Banda International</w:t>
            </w:r>
          </w:p>
        </w:tc>
        <w:tc>
          <w:tcPr>
            <w:tcW w:w="2350" w:type="dxa"/>
          </w:tcPr>
          <w:p w:rsidRPr="00C4504E" w:rsidR="002E4ED8" w:rsidP="002E4ED8" w:rsidRDefault="002E4ED8" w14:paraId="1CC7E66D" w14:textId="77777777">
            <w:pPr>
              <w:rPr>
                <w:color w:val="FF0000"/>
                <w:sz w:val="22"/>
                <w:szCs w:val="22"/>
              </w:rPr>
            </w:pPr>
            <w:r w:rsidRPr="00C4504E">
              <w:rPr>
                <w:color w:val="FF0000"/>
                <w:sz w:val="22"/>
                <w:szCs w:val="22"/>
              </w:rPr>
              <w:t>303-988-7757</w:t>
            </w:r>
          </w:p>
        </w:tc>
        <w:tc>
          <w:tcPr>
            <w:tcW w:w="3064" w:type="dxa"/>
          </w:tcPr>
          <w:p w:rsidRPr="00C4504E" w:rsidR="002E4ED8" w:rsidP="002E4ED8" w:rsidRDefault="002E4ED8" w14:paraId="3BDFA66F" w14:textId="77777777">
            <w:pPr>
              <w:rPr>
                <w:color w:val="FF0000"/>
                <w:sz w:val="22"/>
                <w:szCs w:val="22"/>
              </w:rPr>
            </w:pPr>
            <w:r w:rsidRPr="00C4504E">
              <w:rPr>
                <w:color w:val="FF0000"/>
                <w:sz w:val="22"/>
                <w:szCs w:val="22"/>
              </w:rPr>
              <w:t>wjnakao@gmail.com</w:t>
            </w:r>
          </w:p>
        </w:tc>
      </w:tr>
      <w:tr w:rsidRPr="00C4504E" w:rsidR="002E4ED8" w:rsidTr="002E4ED8" w14:paraId="72F6C825" w14:textId="77777777">
        <w:tc>
          <w:tcPr>
            <w:tcW w:w="2350" w:type="dxa"/>
          </w:tcPr>
          <w:p w:rsidRPr="00C4504E" w:rsidR="002E4ED8" w:rsidP="002E4ED8" w:rsidRDefault="002E4ED8" w14:paraId="4F7AFD61"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3C57408A" w14:textId="77777777">
            <w:pPr>
              <w:rPr>
                <w:color w:val="FF0000"/>
                <w:sz w:val="22"/>
                <w:szCs w:val="22"/>
              </w:rPr>
            </w:pPr>
            <w:r w:rsidRPr="00C4504E">
              <w:rPr>
                <w:color w:val="FF0000"/>
                <w:sz w:val="22"/>
                <w:szCs w:val="22"/>
              </w:rPr>
              <w:t xml:space="preserve">Gary </w:t>
            </w:r>
            <w:proofErr w:type="spellStart"/>
            <w:r w:rsidRPr="00C4504E">
              <w:rPr>
                <w:color w:val="FF0000"/>
                <w:sz w:val="22"/>
                <w:szCs w:val="22"/>
              </w:rPr>
              <w:t>Barsness</w:t>
            </w:r>
            <w:proofErr w:type="spellEnd"/>
          </w:p>
        </w:tc>
        <w:tc>
          <w:tcPr>
            <w:tcW w:w="2458" w:type="dxa"/>
          </w:tcPr>
          <w:p w:rsidRPr="00C4504E" w:rsidR="002E4ED8" w:rsidP="002E4ED8" w:rsidRDefault="002E4ED8" w14:paraId="7A53C0DA" w14:textId="77777777">
            <w:pPr>
              <w:rPr>
                <w:color w:val="FF0000"/>
                <w:sz w:val="22"/>
                <w:szCs w:val="22"/>
              </w:rPr>
            </w:pPr>
            <w:r w:rsidRPr="00C4504E">
              <w:rPr>
                <w:color w:val="FF0000"/>
                <w:sz w:val="22"/>
                <w:szCs w:val="22"/>
              </w:rPr>
              <w:t>U.S. Bureau of Reclamation</w:t>
            </w:r>
          </w:p>
        </w:tc>
        <w:tc>
          <w:tcPr>
            <w:tcW w:w="2350" w:type="dxa"/>
          </w:tcPr>
          <w:p w:rsidRPr="00C4504E" w:rsidR="002E4ED8" w:rsidP="002E4ED8" w:rsidRDefault="002E4ED8" w14:paraId="7A1A5969" w14:textId="77777777">
            <w:pPr>
              <w:rPr>
                <w:color w:val="FF0000"/>
                <w:sz w:val="22"/>
                <w:szCs w:val="22"/>
              </w:rPr>
            </w:pPr>
            <w:r w:rsidRPr="00C4504E">
              <w:rPr>
                <w:color w:val="FF0000"/>
                <w:sz w:val="22"/>
                <w:szCs w:val="22"/>
              </w:rPr>
              <w:t>406-247-7761</w:t>
            </w:r>
          </w:p>
        </w:tc>
        <w:tc>
          <w:tcPr>
            <w:tcW w:w="3064" w:type="dxa"/>
          </w:tcPr>
          <w:p w:rsidRPr="00C4504E" w:rsidR="002E4ED8" w:rsidP="002E4ED8" w:rsidRDefault="002E4ED8" w14:paraId="5FE518D7" w14:textId="77777777">
            <w:pPr>
              <w:rPr>
                <w:color w:val="FF0000"/>
                <w:sz w:val="22"/>
                <w:szCs w:val="22"/>
              </w:rPr>
            </w:pPr>
            <w:r w:rsidRPr="00C4504E">
              <w:rPr>
                <w:color w:val="FF0000"/>
                <w:sz w:val="22"/>
                <w:szCs w:val="22"/>
              </w:rPr>
              <w:t>gbsafety@gmail.com</w:t>
            </w:r>
          </w:p>
        </w:tc>
      </w:tr>
      <w:tr w:rsidRPr="00C4504E" w:rsidR="002E4ED8" w:rsidTr="002E4ED8" w14:paraId="64DA76EA" w14:textId="77777777">
        <w:tc>
          <w:tcPr>
            <w:tcW w:w="2350" w:type="dxa"/>
          </w:tcPr>
          <w:p w:rsidRPr="00C4504E" w:rsidR="002E4ED8" w:rsidP="002E4ED8" w:rsidRDefault="002E4ED8" w14:paraId="00691DB2"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5BA4D8A7" w14:textId="77777777">
            <w:pPr>
              <w:rPr>
                <w:color w:val="FF0000"/>
                <w:sz w:val="22"/>
                <w:szCs w:val="22"/>
              </w:rPr>
            </w:pPr>
            <w:r w:rsidRPr="00C4504E">
              <w:rPr>
                <w:color w:val="FF0000"/>
                <w:sz w:val="22"/>
                <w:szCs w:val="22"/>
              </w:rPr>
              <w:t>Ken Gordon</w:t>
            </w:r>
          </w:p>
        </w:tc>
        <w:tc>
          <w:tcPr>
            <w:tcW w:w="2458" w:type="dxa"/>
          </w:tcPr>
          <w:p w:rsidRPr="00C4504E" w:rsidR="002E4ED8" w:rsidP="002E4ED8" w:rsidRDefault="002E4ED8" w14:paraId="5E187834" w14:textId="77777777">
            <w:pPr>
              <w:rPr>
                <w:color w:val="FF0000"/>
                <w:sz w:val="22"/>
                <w:szCs w:val="22"/>
              </w:rPr>
            </w:pPr>
            <w:r w:rsidRPr="00C4504E">
              <w:rPr>
                <w:color w:val="FF0000"/>
                <w:sz w:val="22"/>
                <w:szCs w:val="22"/>
              </w:rPr>
              <w:t>Safety Consultant/Faculty</w:t>
            </w:r>
          </w:p>
        </w:tc>
        <w:tc>
          <w:tcPr>
            <w:tcW w:w="2350" w:type="dxa"/>
          </w:tcPr>
          <w:p w:rsidRPr="00C4504E" w:rsidR="002E4ED8" w:rsidP="002E4ED8" w:rsidRDefault="002E4ED8" w14:paraId="6BC83C94" w14:textId="77777777">
            <w:pPr>
              <w:rPr>
                <w:color w:val="FF0000"/>
                <w:sz w:val="22"/>
                <w:szCs w:val="22"/>
              </w:rPr>
            </w:pPr>
            <w:r w:rsidRPr="00C4504E">
              <w:rPr>
                <w:color w:val="FF0000"/>
                <w:sz w:val="22"/>
                <w:szCs w:val="22"/>
              </w:rPr>
              <w:t>719-310-1686</w:t>
            </w:r>
          </w:p>
        </w:tc>
        <w:tc>
          <w:tcPr>
            <w:tcW w:w="3064" w:type="dxa"/>
          </w:tcPr>
          <w:p w:rsidRPr="00C4504E" w:rsidR="002E4ED8" w:rsidP="002E4ED8" w:rsidRDefault="002E4ED8" w14:paraId="7BC8E3DC" w14:textId="77777777">
            <w:pPr>
              <w:rPr>
                <w:color w:val="FF0000"/>
                <w:sz w:val="22"/>
                <w:szCs w:val="22"/>
              </w:rPr>
            </w:pPr>
            <w:r w:rsidRPr="00C4504E">
              <w:rPr>
                <w:color w:val="FF0000"/>
                <w:sz w:val="22"/>
                <w:szCs w:val="22"/>
              </w:rPr>
              <w:t>Kenwgordon41@gmail.com</w:t>
            </w:r>
          </w:p>
        </w:tc>
      </w:tr>
      <w:tr w:rsidRPr="00C4504E" w:rsidR="002E4ED8" w:rsidTr="002E4ED8" w14:paraId="03E63559" w14:textId="77777777">
        <w:tc>
          <w:tcPr>
            <w:tcW w:w="2350" w:type="dxa"/>
          </w:tcPr>
          <w:p w:rsidRPr="00C4504E" w:rsidR="002E4ED8" w:rsidP="002E4ED8" w:rsidRDefault="002E4ED8" w14:paraId="2C10E2EC"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1EDE5180" w14:textId="77777777">
            <w:pPr>
              <w:rPr>
                <w:color w:val="FF0000"/>
                <w:sz w:val="22"/>
                <w:szCs w:val="22"/>
              </w:rPr>
            </w:pPr>
            <w:r w:rsidRPr="00C4504E">
              <w:rPr>
                <w:color w:val="FF0000"/>
                <w:sz w:val="22"/>
                <w:szCs w:val="22"/>
              </w:rPr>
              <w:t xml:space="preserve">Dan </w:t>
            </w:r>
            <w:proofErr w:type="spellStart"/>
            <w:r w:rsidRPr="00C4504E">
              <w:rPr>
                <w:color w:val="FF0000"/>
                <w:sz w:val="22"/>
                <w:szCs w:val="22"/>
              </w:rPr>
              <w:t>Klimek</w:t>
            </w:r>
            <w:proofErr w:type="spellEnd"/>
          </w:p>
        </w:tc>
        <w:tc>
          <w:tcPr>
            <w:tcW w:w="2458" w:type="dxa"/>
          </w:tcPr>
          <w:p w:rsidRPr="00C4504E" w:rsidR="002E4ED8" w:rsidP="002E4ED8" w:rsidRDefault="002E4ED8" w14:paraId="51E96634" w14:textId="77777777">
            <w:pPr>
              <w:rPr>
                <w:color w:val="FF0000"/>
                <w:sz w:val="22"/>
                <w:szCs w:val="22"/>
              </w:rPr>
            </w:pPr>
            <w:proofErr w:type="spellStart"/>
            <w:r w:rsidRPr="00C4504E">
              <w:rPr>
                <w:color w:val="FF0000"/>
                <w:sz w:val="22"/>
                <w:szCs w:val="22"/>
              </w:rPr>
              <w:t>Klimek</w:t>
            </w:r>
            <w:proofErr w:type="spellEnd"/>
            <w:r w:rsidRPr="00C4504E">
              <w:rPr>
                <w:color w:val="FF0000"/>
                <w:sz w:val="22"/>
                <w:szCs w:val="22"/>
              </w:rPr>
              <w:t xml:space="preserve"> Consulting, Inc.</w:t>
            </w:r>
          </w:p>
        </w:tc>
        <w:tc>
          <w:tcPr>
            <w:tcW w:w="2350" w:type="dxa"/>
          </w:tcPr>
          <w:p w:rsidRPr="00C4504E" w:rsidR="002E4ED8" w:rsidP="002E4ED8" w:rsidRDefault="002E4ED8" w14:paraId="0202B668" w14:textId="77777777">
            <w:pPr>
              <w:rPr>
                <w:color w:val="FF0000"/>
                <w:sz w:val="22"/>
                <w:szCs w:val="22"/>
              </w:rPr>
            </w:pPr>
            <w:r w:rsidRPr="00C4504E">
              <w:rPr>
                <w:color w:val="FF0000"/>
                <w:sz w:val="22"/>
                <w:szCs w:val="22"/>
              </w:rPr>
              <w:t>303-241-0986</w:t>
            </w:r>
          </w:p>
        </w:tc>
        <w:tc>
          <w:tcPr>
            <w:tcW w:w="3064" w:type="dxa"/>
          </w:tcPr>
          <w:p w:rsidRPr="00C4504E" w:rsidR="002E4ED8" w:rsidP="002E4ED8" w:rsidRDefault="002E4ED8" w14:paraId="3D1C5B45" w14:textId="77777777">
            <w:pPr>
              <w:rPr>
                <w:color w:val="FF0000"/>
                <w:sz w:val="22"/>
                <w:szCs w:val="22"/>
              </w:rPr>
            </w:pPr>
            <w:r w:rsidRPr="00C4504E">
              <w:rPr>
                <w:color w:val="FF0000"/>
                <w:sz w:val="22"/>
                <w:szCs w:val="22"/>
              </w:rPr>
              <w:t>dan@klimekconsulting.com</w:t>
            </w:r>
          </w:p>
        </w:tc>
      </w:tr>
      <w:tr w:rsidRPr="00C4504E" w:rsidR="002E4ED8" w:rsidTr="002E4ED8" w14:paraId="3CF82C67" w14:textId="77777777">
        <w:tc>
          <w:tcPr>
            <w:tcW w:w="2350" w:type="dxa"/>
          </w:tcPr>
          <w:p w:rsidRPr="00C4504E" w:rsidR="002E4ED8" w:rsidP="002E4ED8" w:rsidRDefault="002E4ED8" w14:paraId="31994231"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5F8D27BE" w14:textId="77777777">
            <w:pPr>
              <w:rPr>
                <w:color w:val="FF0000"/>
                <w:sz w:val="22"/>
                <w:szCs w:val="22"/>
              </w:rPr>
            </w:pPr>
            <w:r w:rsidRPr="00C4504E">
              <w:rPr>
                <w:color w:val="FF0000"/>
                <w:sz w:val="22"/>
                <w:szCs w:val="22"/>
              </w:rPr>
              <w:t xml:space="preserve">Charles </w:t>
            </w:r>
            <w:proofErr w:type="spellStart"/>
            <w:r w:rsidRPr="00C4504E">
              <w:rPr>
                <w:color w:val="FF0000"/>
                <w:sz w:val="22"/>
                <w:szCs w:val="22"/>
              </w:rPr>
              <w:t>McGlothlin</w:t>
            </w:r>
            <w:proofErr w:type="spellEnd"/>
          </w:p>
        </w:tc>
        <w:tc>
          <w:tcPr>
            <w:tcW w:w="2458" w:type="dxa"/>
          </w:tcPr>
          <w:p w:rsidRPr="00C4504E" w:rsidR="002E4ED8" w:rsidP="002E4ED8" w:rsidRDefault="002E4ED8" w14:paraId="453A8AFA" w14:textId="77777777">
            <w:pPr>
              <w:rPr>
                <w:color w:val="FF0000"/>
                <w:sz w:val="22"/>
                <w:szCs w:val="22"/>
              </w:rPr>
            </w:pPr>
            <w:r w:rsidRPr="00C4504E">
              <w:rPr>
                <w:color w:val="FF0000"/>
                <w:sz w:val="22"/>
                <w:szCs w:val="22"/>
              </w:rPr>
              <w:t>Oakland University</w:t>
            </w:r>
          </w:p>
        </w:tc>
        <w:tc>
          <w:tcPr>
            <w:tcW w:w="2350" w:type="dxa"/>
          </w:tcPr>
          <w:p w:rsidRPr="00C4504E" w:rsidR="002E4ED8" w:rsidP="002E4ED8" w:rsidRDefault="002E4ED8" w14:paraId="71F26252" w14:textId="77777777">
            <w:pPr>
              <w:rPr>
                <w:color w:val="FF0000"/>
                <w:sz w:val="22"/>
                <w:szCs w:val="22"/>
              </w:rPr>
            </w:pPr>
            <w:r w:rsidRPr="00C4504E">
              <w:rPr>
                <w:color w:val="FF0000"/>
                <w:sz w:val="22"/>
                <w:szCs w:val="22"/>
              </w:rPr>
              <w:t>248-535-2230</w:t>
            </w:r>
          </w:p>
        </w:tc>
        <w:tc>
          <w:tcPr>
            <w:tcW w:w="3064" w:type="dxa"/>
          </w:tcPr>
          <w:p w:rsidRPr="00C4504E" w:rsidR="002E4ED8" w:rsidP="002E4ED8" w:rsidRDefault="002E4ED8" w14:paraId="7AB2EB42" w14:textId="77777777">
            <w:pPr>
              <w:rPr>
                <w:color w:val="FF0000"/>
                <w:sz w:val="22"/>
                <w:szCs w:val="22"/>
              </w:rPr>
            </w:pPr>
            <w:r w:rsidRPr="00C4504E">
              <w:rPr>
                <w:color w:val="FF0000"/>
                <w:sz w:val="22"/>
                <w:szCs w:val="22"/>
              </w:rPr>
              <w:t>mcglothl@oakland.edu</w:t>
            </w:r>
          </w:p>
        </w:tc>
      </w:tr>
      <w:tr w:rsidRPr="00C4504E" w:rsidR="002E4ED8" w:rsidTr="002E4ED8" w14:paraId="054F0BB1" w14:textId="77777777">
        <w:tc>
          <w:tcPr>
            <w:tcW w:w="2350" w:type="dxa"/>
          </w:tcPr>
          <w:p w:rsidRPr="00C4504E" w:rsidR="002E4ED8" w:rsidP="002E4ED8" w:rsidRDefault="002E4ED8" w14:paraId="17CC34C7"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1011631A" w14:textId="77777777">
            <w:pPr>
              <w:rPr>
                <w:color w:val="FF0000"/>
                <w:sz w:val="22"/>
                <w:szCs w:val="22"/>
              </w:rPr>
            </w:pPr>
            <w:r w:rsidRPr="00C4504E">
              <w:rPr>
                <w:color w:val="FF0000"/>
                <w:sz w:val="22"/>
                <w:szCs w:val="22"/>
              </w:rPr>
              <w:t>Lane McKnight</w:t>
            </w:r>
          </w:p>
        </w:tc>
        <w:tc>
          <w:tcPr>
            <w:tcW w:w="2458" w:type="dxa"/>
          </w:tcPr>
          <w:p w:rsidRPr="00C4504E" w:rsidR="002E4ED8" w:rsidP="002E4ED8" w:rsidRDefault="002E4ED8" w14:paraId="0613A7C1" w14:textId="77777777">
            <w:pPr>
              <w:rPr>
                <w:color w:val="FF0000"/>
                <w:sz w:val="22"/>
                <w:szCs w:val="22"/>
              </w:rPr>
            </w:pPr>
            <w:r w:rsidRPr="00C4504E">
              <w:rPr>
                <w:color w:val="FF0000"/>
                <w:sz w:val="22"/>
                <w:szCs w:val="22"/>
              </w:rPr>
              <w:t>Flood &amp; Peterson Ins.</w:t>
            </w:r>
          </w:p>
        </w:tc>
        <w:tc>
          <w:tcPr>
            <w:tcW w:w="2350" w:type="dxa"/>
          </w:tcPr>
          <w:p w:rsidRPr="00C4504E" w:rsidR="002E4ED8" w:rsidP="002E4ED8" w:rsidRDefault="002E4ED8" w14:paraId="3B173948" w14:textId="77777777">
            <w:pPr>
              <w:rPr>
                <w:color w:val="FF0000"/>
                <w:sz w:val="22"/>
                <w:szCs w:val="22"/>
              </w:rPr>
            </w:pPr>
            <w:r w:rsidRPr="00C4504E">
              <w:rPr>
                <w:color w:val="FF0000"/>
                <w:sz w:val="22"/>
                <w:szCs w:val="22"/>
              </w:rPr>
              <w:t>720-272-2245</w:t>
            </w:r>
          </w:p>
        </w:tc>
        <w:tc>
          <w:tcPr>
            <w:tcW w:w="3064" w:type="dxa"/>
          </w:tcPr>
          <w:p w:rsidRPr="00C4504E" w:rsidR="002E4ED8" w:rsidP="002E4ED8" w:rsidRDefault="002E4ED8" w14:paraId="04FD5268" w14:textId="77777777">
            <w:pPr>
              <w:rPr>
                <w:color w:val="FF0000"/>
                <w:sz w:val="22"/>
                <w:szCs w:val="22"/>
              </w:rPr>
            </w:pPr>
            <w:r w:rsidRPr="00C4504E">
              <w:rPr>
                <w:color w:val="FF0000"/>
                <w:sz w:val="22"/>
                <w:szCs w:val="22"/>
              </w:rPr>
              <w:t>lmcknight@floodpeterson.com</w:t>
            </w:r>
          </w:p>
        </w:tc>
      </w:tr>
      <w:tr w:rsidRPr="00C4504E" w:rsidR="002E4ED8" w:rsidTr="002E4ED8" w14:paraId="7A4BBA16" w14:textId="77777777">
        <w:tc>
          <w:tcPr>
            <w:tcW w:w="2350" w:type="dxa"/>
          </w:tcPr>
          <w:p w:rsidRPr="00C4504E" w:rsidR="002E4ED8" w:rsidP="002E4ED8" w:rsidRDefault="002E4ED8" w14:paraId="448049B6"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08989EBE" w14:textId="77777777">
            <w:pPr>
              <w:rPr>
                <w:color w:val="FF0000"/>
                <w:sz w:val="22"/>
                <w:szCs w:val="22"/>
              </w:rPr>
            </w:pPr>
            <w:r w:rsidRPr="00C4504E">
              <w:rPr>
                <w:color w:val="FF0000"/>
                <w:sz w:val="22"/>
                <w:szCs w:val="22"/>
              </w:rPr>
              <w:t>Linda Rowley</w:t>
            </w:r>
          </w:p>
        </w:tc>
        <w:tc>
          <w:tcPr>
            <w:tcW w:w="2458" w:type="dxa"/>
          </w:tcPr>
          <w:p w:rsidRPr="00C4504E" w:rsidR="002E4ED8" w:rsidP="002E4ED8" w:rsidRDefault="002E4ED8" w14:paraId="620E8768" w14:textId="77777777">
            <w:pPr>
              <w:rPr>
                <w:color w:val="FF0000"/>
                <w:sz w:val="22"/>
                <w:szCs w:val="22"/>
              </w:rPr>
            </w:pPr>
            <w:r w:rsidRPr="00C4504E">
              <w:rPr>
                <w:color w:val="FF0000"/>
                <w:sz w:val="22"/>
                <w:szCs w:val="22"/>
              </w:rPr>
              <w:t>Faculty/Author</w:t>
            </w:r>
          </w:p>
        </w:tc>
        <w:tc>
          <w:tcPr>
            <w:tcW w:w="2350" w:type="dxa"/>
          </w:tcPr>
          <w:p w:rsidRPr="00C4504E" w:rsidR="002E4ED8" w:rsidP="002E4ED8" w:rsidRDefault="002E4ED8" w14:paraId="626D9D4F" w14:textId="77777777">
            <w:pPr>
              <w:rPr>
                <w:color w:val="FF0000"/>
                <w:sz w:val="22"/>
                <w:szCs w:val="22"/>
              </w:rPr>
            </w:pPr>
            <w:r w:rsidRPr="00C4504E">
              <w:rPr>
                <w:color w:val="FF0000"/>
                <w:sz w:val="22"/>
                <w:szCs w:val="22"/>
              </w:rPr>
              <w:t>720-981-3587</w:t>
            </w:r>
          </w:p>
        </w:tc>
        <w:tc>
          <w:tcPr>
            <w:tcW w:w="3064" w:type="dxa"/>
          </w:tcPr>
          <w:p w:rsidRPr="00C4504E" w:rsidR="002E4ED8" w:rsidP="002E4ED8" w:rsidRDefault="002E4ED8" w14:paraId="2238DB8F" w14:textId="77777777">
            <w:pPr>
              <w:rPr>
                <w:color w:val="FF0000"/>
                <w:sz w:val="22"/>
                <w:szCs w:val="22"/>
              </w:rPr>
            </w:pPr>
            <w:r w:rsidRPr="00C4504E">
              <w:rPr>
                <w:color w:val="FF0000"/>
                <w:sz w:val="22"/>
                <w:szCs w:val="22"/>
              </w:rPr>
              <w:t>linda.rowley@trinidadstate.edu</w:t>
            </w:r>
          </w:p>
        </w:tc>
      </w:tr>
      <w:tr w:rsidRPr="00C4504E" w:rsidR="002E4ED8" w:rsidTr="002E4ED8" w14:paraId="2D467E2F" w14:textId="77777777">
        <w:tc>
          <w:tcPr>
            <w:tcW w:w="2350" w:type="dxa"/>
          </w:tcPr>
          <w:p w:rsidRPr="00C4504E" w:rsidR="002E4ED8" w:rsidP="002E4ED8" w:rsidRDefault="002E4ED8" w14:paraId="462EE696"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1050E76E" w14:textId="77777777">
            <w:pPr>
              <w:rPr>
                <w:color w:val="FF0000"/>
                <w:sz w:val="22"/>
                <w:szCs w:val="22"/>
              </w:rPr>
            </w:pPr>
            <w:r w:rsidRPr="00C4504E">
              <w:rPr>
                <w:color w:val="FF0000"/>
                <w:sz w:val="22"/>
                <w:szCs w:val="22"/>
              </w:rPr>
              <w:t>Jack Seybert</w:t>
            </w:r>
          </w:p>
        </w:tc>
        <w:tc>
          <w:tcPr>
            <w:tcW w:w="2458" w:type="dxa"/>
          </w:tcPr>
          <w:p w:rsidRPr="00C4504E" w:rsidR="002E4ED8" w:rsidP="002E4ED8" w:rsidRDefault="002E4ED8" w14:paraId="0ACB1FC3" w14:textId="77777777">
            <w:pPr>
              <w:rPr>
                <w:color w:val="FF0000"/>
                <w:sz w:val="22"/>
                <w:szCs w:val="22"/>
              </w:rPr>
            </w:pPr>
            <w:r w:rsidRPr="00C4504E">
              <w:rPr>
                <w:color w:val="FF0000"/>
                <w:sz w:val="22"/>
                <w:szCs w:val="22"/>
              </w:rPr>
              <w:t>Safety Consultant/Faculty</w:t>
            </w:r>
          </w:p>
        </w:tc>
        <w:tc>
          <w:tcPr>
            <w:tcW w:w="2350" w:type="dxa"/>
          </w:tcPr>
          <w:p w:rsidRPr="00C4504E" w:rsidR="002E4ED8" w:rsidP="002E4ED8" w:rsidRDefault="002E4ED8" w14:paraId="2D8E232E" w14:textId="77777777">
            <w:pPr>
              <w:rPr>
                <w:color w:val="FF0000"/>
                <w:sz w:val="22"/>
                <w:szCs w:val="22"/>
              </w:rPr>
            </w:pPr>
            <w:r w:rsidRPr="00C4504E">
              <w:rPr>
                <w:color w:val="FF0000"/>
                <w:sz w:val="22"/>
                <w:szCs w:val="22"/>
              </w:rPr>
              <w:t>970-381-4154</w:t>
            </w:r>
          </w:p>
        </w:tc>
        <w:tc>
          <w:tcPr>
            <w:tcW w:w="3064" w:type="dxa"/>
          </w:tcPr>
          <w:p w:rsidRPr="00C4504E" w:rsidR="002E4ED8" w:rsidP="002E4ED8" w:rsidRDefault="002E4ED8" w14:paraId="40E85D0C" w14:textId="77777777">
            <w:pPr>
              <w:rPr>
                <w:color w:val="FF0000"/>
                <w:sz w:val="22"/>
                <w:szCs w:val="22"/>
              </w:rPr>
            </w:pPr>
            <w:r w:rsidRPr="00C4504E">
              <w:rPr>
                <w:color w:val="FF0000"/>
                <w:sz w:val="22"/>
                <w:szCs w:val="22"/>
              </w:rPr>
              <w:t>jack@x-oshallc.com</w:t>
            </w:r>
          </w:p>
        </w:tc>
      </w:tr>
      <w:tr w:rsidRPr="00C4504E" w:rsidR="002E4ED8" w:rsidTr="002E4ED8" w14:paraId="63C2731E" w14:textId="77777777">
        <w:tc>
          <w:tcPr>
            <w:tcW w:w="2350" w:type="dxa"/>
          </w:tcPr>
          <w:p w:rsidRPr="00C4504E" w:rsidR="002E4ED8" w:rsidP="002E4ED8" w:rsidRDefault="002E4ED8" w14:paraId="0463AF57"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7F4A3D0C" w14:textId="77777777">
            <w:pPr>
              <w:rPr>
                <w:color w:val="FF0000"/>
                <w:sz w:val="22"/>
                <w:szCs w:val="22"/>
              </w:rPr>
            </w:pPr>
            <w:r w:rsidRPr="00C4504E">
              <w:rPr>
                <w:color w:val="FF0000"/>
                <w:sz w:val="22"/>
                <w:szCs w:val="22"/>
              </w:rPr>
              <w:t>Amy Shepherd</w:t>
            </w:r>
          </w:p>
        </w:tc>
        <w:tc>
          <w:tcPr>
            <w:tcW w:w="2458" w:type="dxa"/>
          </w:tcPr>
          <w:p w:rsidRPr="00C4504E" w:rsidR="002E4ED8" w:rsidP="002E4ED8" w:rsidRDefault="002E4ED8" w14:paraId="5E14E826" w14:textId="77777777">
            <w:pPr>
              <w:rPr>
                <w:color w:val="FF0000"/>
                <w:sz w:val="22"/>
                <w:szCs w:val="22"/>
              </w:rPr>
            </w:pPr>
            <w:r w:rsidRPr="00C4504E">
              <w:rPr>
                <w:color w:val="FF0000"/>
                <w:sz w:val="22"/>
                <w:szCs w:val="22"/>
              </w:rPr>
              <w:t>Bechtel International</w:t>
            </w:r>
          </w:p>
        </w:tc>
        <w:tc>
          <w:tcPr>
            <w:tcW w:w="2350" w:type="dxa"/>
          </w:tcPr>
          <w:p w:rsidRPr="00C4504E" w:rsidR="002E4ED8" w:rsidP="002E4ED8" w:rsidRDefault="002E4ED8" w14:paraId="631ADE22" w14:textId="77777777">
            <w:pPr>
              <w:rPr>
                <w:color w:val="FF0000"/>
                <w:sz w:val="22"/>
                <w:szCs w:val="22"/>
              </w:rPr>
            </w:pPr>
            <w:r w:rsidRPr="00C4504E">
              <w:rPr>
                <w:color w:val="FF0000"/>
                <w:sz w:val="22"/>
                <w:szCs w:val="22"/>
              </w:rPr>
              <w:t>801-633-8621</w:t>
            </w:r>
          </w:p>
        </w:tc>
        <w:tc>
          <w:tcPr>
            <w:tcW w:w="3064" w:type="dxa"/>
          </w:tcPr>
          <w:p w:rsidRPr="00C4504E" w:rsidR="002E4ED8" w:rsidP="002E4ED8" w:rsidRDefault="002E4ED8" w14:paraId="18C8A083" w14:textId="77777777">
            <w:pPr>
              <w:rPr>
                <w:color w:val="FF0000"/>
                <w:sz w:val="22"/>
                <w:szCs w:val="22"/>
              </w:rPr>
            </w:pPr>
            <w:r w:rsidRPr="00C4504E">
              <w:rPr>
                <w:color w:val="FF0000"/>
                <w:sz w:val="22"/>
                <w:szCs w:val="22"/>
              </w:rPr>
              <w:t>elly_may23@yahoo.com</w:t>
            </w:r>
          </w:p>
        </w:tc>
      </w:tr>
      <w:tr w:rsidRPr="00C4504E" w:rsidR="002E4ED8" w:rsidTr="002E4ED8" w14:paraId="46A7C2E4" w14:textId="77777777">
        <w:tc>
          <w:tcPr>
            <w:tcW w:w="2350" w:type="dxa"/>
          </w:tcPr>
          <w:p w:rsidRPr="00C4504E" w:rsidR="002E4ED8" w:rsidP="002E4ED8" w:rsidRDefault="002E4ED8" w14:paraId="35C72236" w14:textId="77777777">
            <w:pPr>
              <w:rPr>
                <w:color w:val="FF0000"/>
                <w:sz w:val="22"/>
                <w:szCs w:val="22"/>
              </w:rPr>
            </w:pPr>
            <w:r w:rsidRPr="00C4504E">
              <w:rPr>
                <w:color w:val="FF0000"/>
                <w:sz w:val="22"/>
                <w:szCs w:val="22"/>
              </w:rPr>
              <w:t>Trinidad</w:t>
            </w:r>
          </w:p>
        </w:tc>
        <w:tc>
          <w:tcPr>
            <w:tcW w:w="2368" w:type="dxa"/>
          </w:tcPr>
          <w:p w:rsidRPr="00C4504E" w:rsidR="002E4ED8" w:rsidP="002E4ED8" w:rsidRDefault="002E4ED8" w14:paraId="33784311" w14:textId="77777777">
            <w:pPr>
              <w:rPr>
                <w:color w:val="FF0000"/>
                <w:sz w:val="22"/>
                <w:szCs w:val="22"/>
              </w:rPr>
            </w:pPr>
            <w:r w:rsidRPr="00C4504E">
              <w:rPr>
                <w:color w:val="FF0000"/>
                <w:sz w:val="22"/>
                <w:szCs w:val="22"/>
              </w:rPr>
              <w:t xml:space="preserve">Bill </w:t>
            </w:r>
            <w:proofErr w:type="spellStart"/>
            <w:r w:rsidRPr="00C4504E">
              <w:rPr>
                <w:color w:val="FF0000"/>
                <w:sz w:val="22"/>
                <w:szCs w:val="22"/>
              </w:rPr>
              <w:t>Tuten</w:t>
            </w:r>
            <w:proofErr w:type="spellEnd"/>
          </w:p>
        </w:tc>
        <w:tc>
          <w:tcPr>
            <w:tcW w:w="2458" w:type="dxa"/>
          </w:tcPr>
          <w:p w:rsidRPr="00C4504E" w:rsidR="002E4ED8" w:rsidP="002E4ED8" w:rsidRDefault="002E4ED8" w14:paraId="27B1A7A9" w14:textId="77777777">
            <w:pPr>
              <w:rPr>
                <w:color w:val="FF0000"/>
                <w:sz w:val="22"/>
                <w:szCs w:val="22"/>
              </w:rPr>
            </w:pPr>
            <w:r w:rsidRPr="00C4504E">
              <w:rPr>
                <w:color w:val="FF0000"/>
                <w:sz w:val="22"/>
                <w:szCs w:val="22"/>
              </w:rPr>
              <w:t>Berwick Electric Co.</w:t>
            </w:r>
          </w:p>
        </w:tc>
        <w:tc>
          <w:tcPr>
            <w:tcW w:w="2350" w:type="dxa"/>
          </w:tcPr>
          <w:p w:rsidRPr="00C4504E" w:rsidR="002E4ED8" w:rsidP="002E4ED8" w:rsidRDefault="002E4ED8" w14:paraId="6579D8FB" w14:textId="77777777">
            <w:pPr>
              <w:rPr>
                <w:color w:val="FF0000"/>
                <w:sz w:val="22"/>
                <w:szCs w:val="22"/>
              </w:rPr>
            </w:pPr>
            <w:r w:rsidRPr="00C4504E">
              <w:rPr>
                <w:color w:val="FF0000"/>
                <w:sz w:val="22"/>
                <w:szCs w:val="22"/>
              </w:rPr>
              <w:t>719-492-6859</w:t>
            </w:r>
          </w:p>
        </w:tc>
        <w:tc>
          <w:tcPr>
            <w:tcW w:w="3064" w:type="dxa"/>
          </w:tcPr>
          <w:p w:rsidRPr="00C4504E" w:rsidR="002E4ED8" w:rsidP="002E4ED8" w:rsidRDefault="002E4ED8" w14:paraId="0E86062E" w14:textId="77777777">
            <w:pPr>
              <w:rPr>
                <w:color w:val="FF0000"/>
                <w:sz w:val="22"/>
                <w:szCs w:val="22"/>
              </w:rPr>
            </w:pPr>
            <w:r w:rsidRPr="00C4504E">
              <w:rPr>
                <w:color w:val="FF0000"/>
                <w:sz w:val="22"/>
                <w:szCs w:val="22"/>
              </w:rPr>
              <w:t>btuten@berwickelectric.com</w:t>
            </w:r>
          </w:p>
        </w:tc>
      </w:tr>
    </w:tbl>
    <w:p w:rsidRPr="00C4504E" w:rsidR="002E4ED8" w:rsidP="002E4ED8" w:rsidRDefault="002E4ED8" w14:paraId="2CEC76CD" w14:textId="77777777">
      <w:pPr>
        <w:rPr>
          <w:rFonts w:ascii="Calibri" w:hAnsi="Calibri" w:eastAsia="Calibri" w:cs="Calibri"/>
          <w:color w:val="FF0000"/>
          <w:sz w:val="22"/>
          <w:szCs w:val="22"/>
          <w:highlight w:val="cyan"/>
        </w:rPr>
      </w:pPr>
    </w:p>
    <w:p w:rsidRPr="00C4504E" w:rsidR="002E4ED8" w:rsidP="002E4ED8" w:rsidRDefault="002E4ED8" w14:paraId="06966560" w14:textId="77777777">
      <w:pPr>
        <w:pStyle w:val="Heading1"/>
        <w:jc w:val="center"/>
        <w:rPr>
          <w:b/>
          <w:bCs/>
          <w:color w:val="FF0000"/>
          <w:sz w:val="22"/>
          <w:szCs w:val="22"/>
          <w:u w:val="single"/>
        </w:rPr>
      </w:pPr>
      <w:r w:rsidRPr="00C4504E">
        <w:rPr>
          <w:b/>
          <w:bCs/>
          <w:color w:val="FF0000"/>
          <w:sz w:val="22"/>
          <w:szCs w:val="22"/>
          <w:u w:val="single"/>
        </w:rPr>
        <w:t>17/18 PART III. PROGRAM/DISCIPLINE PLANNING</w:t>
      </w:r>
    </w:p>
    <w:p w:rsidRPr="00C4504E" w:rsidR="002E4ED8" w:rsidP="002E4ED8" w:rsidRDefault="002E4ED8" w14:paraId="52BBD19D" w14:textId="77777777">
      <w:pPr>
        <w:jc w:val="center"/>
        <w:rPr>
          <w:rFonts w:ascii="Calibri" w:hAnsi="Calibri" w:eastAsia="Calibri" w:cs="Calibri"/>
          <w:b/>
          <w:bCs/>
          <w:color w:val="FF0000"/>
          <w:sz w:val="22"/>
          <w:szCs w:val="22"/>
          <w:u w:val="single"/>
        </w:rPr>
      </w:pPr>
    </w:p>
    <w:p w:rsidRPr="00C4504E" w:rsidR="002E4ED8" w:rsidP="002E4ED8" w:rsidRDefault="002E4ED8" w14:paraId="0A6567A7" w14:textId="77777777">
      <w:pPr>
        <w:pStyle w:val="Heading2"/>
        <w:numPr>
          <w:ilvl w:val="0"/>
          <w:numId w:val="11"/>
        </w:numPr>
        <w:ind w:hanging="360"/>
        <w:rPr>
          <w:b/>
          <w:bCs/>
          <w:color w:val="FF0000"/>
          <w:sz w:val="22"/>
          <w:szCs w:val="22"/>
        </w:rPr>
      </w:pPr>
      <w:r w:rsidRPr="00C4504E">
        <w:rPr>
          <w:b/>
          <w:bCs/>
          <w:color w:val="FF0000"/>
          <w:sz w:val="22"/>
          <w:szCs w:val="22"/>
        </w:rPr>
        <w:t>IDENTIFY AND DESCRIBE ANY IMPORTANT TRENDS IN THE FOLLOWING AREAS WHICH HAVE AN EFFECT ON PROGRAM/DISCIPLINE GOALS:</w:t>
      </w:r>
    </w:p>
    <w:p w:rsidRPr="00C4504E" w:rsidR="002E4ED8" w:rsidP="002E4ED8" w:rsidRDefault="002E4ED8" w14:paraId="6F462F8E" w14:textId="77777777">
      <w:pPr>
        <w:numPr>
          <w:ilvl w:val="0"/>
          <w:numId w:val="17"/>
        </w:numPr>
        <w:ind w:left="360"/>
        <w:rPr>
          <w:rFonts w:eastAsia="Calibri" w:cs="Calibri"/>
          <w:color w:val="FF0000"/>
          <w:sz w:val="22"/>
          <w:szCs w:val="22"/>
        </w:rPr>
      </w:pPr>
      <w:r w:rsidRPr="00C4504E">
        <w:rPr>
          <w:rFonts w:eastAsia="Calibri" w:cs="Calibri"/>
          <w:color w:val="FF0000"/>
          <w:sz w:val="22"/>
          <w:szCs w:val="22"/>
        </w:rPr>
        <w:t>Describe any changes within the program or discipline over the past year.</w:t>
      </w:r>
    </w:p>
    <w:p w:rsidRPr="00C4504E" w:rsidR="002E4ED8" w:rsidP="002E4ED8" w:rsidRDefault="002E4ED8" w14:paraId="729B5C22" w14:textId="77777777">
      <w:pPr>
        <w:ind w:left="360"/>
        <w:rPr>
          <w:rFonts w:ascii="Calibri Light" w:hAnsi="Calibri Light" w:cs="Calibri Light"/>
          <w:color w:val="FF0000"/>
          <w:sz w:val="22"/>
          <w:szCs w:val="22"/>
        </w:rPr>
      </w:pPr>
    </w:p>
    <w:p w:rsidRPr="00C4504E" w:rsidR="002E4ED8" w:rsidP="002E4ED8" w:rsidRDefault="002E4ED8" w14:paraId="4D2A86CD" w14:textId="77777777">
      <w:pPr>
        <w:spacing w:line="259" w:lineRule="auto"/>
        <w:ind w:left="360"/>
        <w:rPr>
          <w:rFonts w:ascii="Calibri Light" w:hAnsi="Calibri Light" w:cs="Calibri Light"/>
          <w:color w:val="FF0000"/>
          <w:sz w:val="22"/>
          <w:szCs w:val="22"/>
        </w:rPr>
      </w:pPr>
      <w:r w:rsidRPr="00C4504E">
        <w:rPr>
          <w:rFonts w:ascii="Calibri Light" w:hAnsi="Calibri Light" w:cs="Calibri Light"/>
          <w:color w:val="FF0000"/>
          <w:sz w:val="22"/>
          <w:szCs w:val="22"/>
        </w:rPr>
        <w:t xml:space="preserve">There have not been changes within the program or discipline over the past year, other than continuation of updates to the online courses. The most </w:t>
      </w:r>
      <w:proofErr w:type="gramStart"/>
      <w:r w:rsidRPr="00C4504E">
        <w:rPr>
          <w:rFonts w:ascii="Calibri Light" w:hAnsi="Calibri Light" w:cs="Calibri Light"/>
          <w:color w:val="FF0000"/>
          <w:sz w:val="22"/>
          <w:szCs w:val="22"/>
        </w:rPr>
        <w:t>significant  -</w:t>
      </w:r>
      <w:proofErr w:type="gramEnd"/>
      <w:r w:rsidRPr="00C4504E">
        <w:rPr>
          <w:rFonts w:ascii="Calibri Light" w:hAnsi="Calibri Light" w:cs="Calibri Light"/>
          <w:color w:val="FF0000"/>
          <w:sz w:val="22"/>
          <w:szCs w:val="22"/>
        </w:rPr>
        <w:t xml:space="preserve"> and alarming  - change is the continued decline in enrollment. </w:t>
      </w:r>
    </w:p>
    <w:p w:rsidRPr="00C4504E" w:rsidR="002E4ED8" w:rsidP="002E4ED8" w:rsidRDefault="002E4ED8" w14:paraId="73824973" w14:textId="77777777">
      <w:pPr>
        <w:ind w:hanging="360"/>
        <w:rPr>
          <w:rFonts w:ascii="Calibri" w:hAnsi="Calibri" w:eastAsia="Calibri" w:cs="Calibri"/>
          <w:color w:val="FF0000"/>
          <w:sz w:val="22"/>
          <w:szCs w:val="22"/>
          <w:highlight w:val="cyan"/>
        </w:rPr>
      </w:pPr>
    </w:p>
    <w:p w:rsidRPr="00C4504E" w:rsidR="002E4ED8" w:rsidP="002E4ED8" w:rsidRDefault="002E4ED8" w14:paraId="6848BEF4" w14:textId="77777777">
      <w:pPr>
        <w:numPr>
          <w:ilvl w:val="0"/>
          <w:numId w:val="17"/>
        </w:numPr>
        <w:ind w:left="360"/>
        <w:rPr>
          <w:rFonts w:eastAsia="Calibri" w:cs="Calibri"/>
          <w:color w:val="FF0000"/>
          <w:sz w:val="22"/>
          <w:szCs w:val="22"/>
        </w:rPr>
      </w:pPr>
      <w:r w:rsidRPr="00C4504E">
        <w:rPr>
          <w:rFonts w:eastAsia="Calibri" w:cs="Calibri"/>
          <w:color w:val="FF0000"/>
          <w:sz w:val="22"/>
          <w:szCs w:val="22"/>
        </w:rPr>
        <w:t>How have changes within the student population affected the program or discipline in the past year?</w:t>
      </w:r>
    </w:p>
    <w:p w:rsidRPr="00C4504E" w:rsidR="002E4ED8" w:rsidP="002E4ED8" w:rsidRDefault="002E4ED8" w14:paraId="49D29259" w14:textId="77777777">
      <w:pPr>
        <w:ind w:left="360"/>
        <w:rPr>
          <w:rFonts w:ascii="Calibri" w:hAnsi="Calibri" w:cs="Calibri"/>
          <w:color w:val="FF0000"/>
          <w:sz w:val="22"/>
          <w:szCs w:val="22"/>
        </w:rPr>
      </w:pPr>
    </w:p>
    <w:p w:rsidRPr="00C4504E" w:rsidR="002E4ED8" w:rsidP="002E4ED8" w:rsidRDefault="002E4ED8" w14:paraId="2E4535E7" w14:textId="77777777">
      <w:pPr>
        <w:ind w:left="360"/>
        <w:rPr>
          <w:color w:val="FF0000"/>
        </w:rPr>
      </w:pPr>
      <w:r w:rsidRPr="00C4504E">
        <w:rPr>
          <w:rFonts w:ascii="Calibri Light" w:hAnsi="Calibri Light" w:eastAsia="Calibri Light" w:cs="Calibri Light"/>
          <w:color w:val="FF0000"/>
          <w:sz w:val="22"/>
          <w:szCs w:val="22"/>
        </w:rPr>
        <w:t>The OSHT student population demographics have not changed; however, the reduction in enrollment has affected the program, resulting in low morale among both instructors and other students. The only real issues with the student population, then, are those previously described: the nontraditional student base of the program resulting in widely varying paths to completion, and the lack of a national marketing campaign to promote the program and increase enrollment</w:t>
      </w:r>
      <w:r w:rsidRPr="00C4504E">
        <w:rPr>
          <w:rFonts w:ascii="Calibri" w:hAnsi="Calibri" w:eastAsia="Calibri" w:cs="Calibri"/>
          <w:color w:val="FF0000"/>
          <w:sz w:val="22"/>
          <w:szCs w:val="22"/>
        </w:rPr>
        <w:t>. (This is the same paragraph from last year’s report, and the year before that. Just noting this, because pleas for a national marketing campaign have fallen on deaf ears, and enrollment continues to decline. “If you do what you’ve always done, you’ll get what you’ve always gotten” – or perhaps worse.)</w:t>
      </w:r>
    </w:p>
    <w:p w:rsidRPr="00C4504E" w:rsidR="002E4ED8" w:rsidP="002E4ED8" w:rsidRDefault="002E4ED8" w14:paraId="3031A307" w14:textId="77777777">
      <w:pPr>
        <w:ind w:left="360"/>
        <w:rPr>
          <w:rFonts w:ascii="Calibri" w:hAnsi="Calibri" w:eastAsia="Calibri" w:cs="Calibri"/>
          <w:color w:val="FF0000"/>
          <w:sz w:val="22"/>
          <w:szCs w:val="22"/>
          <w:highlight w:val="cyan"/>
          <w:u w:val="single"/>
        </w:rPr>
      </w:pPr>
    </w:p>
    <w:p w:rsidRPr="00C4504E" w:rsidR="002E4ED8" w:rsidP="002E4ED8" w:rsidRDefault="002E4ED8" w14:paraId="7B4821A6" w14:textId="77777777">
      <w:pPr>
        <w:numPr>
          <w:ilvl w:val="0"/>
          <w:numId w:val="17"/>
        </w:numPr>
        <w:ind w:left="360"/>
        <w:rPr>
          <w:rFonts w:eastAsia="Calibri" w:cs="Calibri"/>
          <w:color w:val="FF0000"/>
          <w:sz w:val="22"/>
          <w:szCs w:val="22"/>
        </w:rPr>
      </w:pPr>
      <w:r w:rsidRPr="00C4504E">
        <w:rPr>
          <w:rFonts w:eastAsia="Calibri" w:cs="Calibri"/>
          <w:color w:val="FF0000"/>
          <w:sz w:val="22"/>
          <w:szCs w:val="22"/>
        </w:rPr>
        <w:t>How have changes within the educational, social, or economic service area affected the program or discipline in the past year?</w:t>
      </w:r>
    </w:p>
    <w:p w:rsidRPr="00C4504E" w:rsidR="002E4ED8" w:rsidP="002E4ED8" w:rsidRDefault="002E4ED8" w14:paraId="193FE2E8" w14:textId="77777777">
      <w:pPr>
        <w:rPr>
          <w:rFonts w:eastAsia="Calibri" w:cs="Calibri"/>
          <w:color w:val="FF0000"/>
          <w:sz w:val="22"/>
          <w:szCs w:val="22"/>
        </w:rPr>
      </w:pPr>
    </w:p>
    <w:p w:rsidRPr="00C4504E" w:rsidR="002E4ED8" w:rsidP="002E4ED8" w:rsidRDefault="002E4ED8" w14:paraId="42F08CA9" w14:textId="77777777">
      <w:pPr>
        <w:ind w:left="720" w:hanging="360"/>
        <w:rPr>
          <w:rFonts w:ascii="Calibri" w:hAnsi="Calibri" w:eastAsia="Calibri" w:cs="Calibri"/>
          <w:color w:val="FF0000"/>
          <w:sz w:val="22"/>
          <w:szCs w:val="22"/>
        </w:rPr>
      </w:pPr>
      <w:r w:rsidRPr="00C4504E">
        <w:rPr>
          <w:rFonts w:ascii="Calibri" w:hAnsi="Calibri" w:eastAsia="Calibri" w:cs="Calibri"/>
          <w:color w:val="FF0000"/>
          <w:sz w:val="22"/>
          <w:szCs w:val="22"/>
        </w:rPr>
        <w:t>See paragraph above. (Again, same as last year.)</w:t>
      </w:r>
    </w:p>
    <w:p w:rsidRPr="00C4504E" w:rsidR="002E4ED8" w:rsidP="002E4ED8" w:rsidRDefault="002E4ED8" w14:paraId="215119F2" w14:textId="77777777">
      <w:pPr>
        <w:ind w:hanging="360"/>
        <w:rPr>
          <w:rFonts w:ascii="Calibri" w:hAnsi="Calibri" w:eastAsia="Calibri" w:cs="Calibri"/>
          <w:color w:val="FF0000"/>
          <w:sz w:val="22"/>
          <w:szCs w:val="22"/>
          <w:highlight w:val="cyan"/>
        </w:rPr>
      </w:pPr>
    </w:p>
    <w:p w:rsidRPr="00C4504E" w:rsidR="002E4ED8" w:rsidP="002E4ED8" w:rsidRDefault="002E4ED8" w14:paraId="3F5D17A1" w14:textId="77777777">
      <w:pPr>
        <w:numPr>
          <w:ilvl w:val="0"/>
          <w:numId w:val="17"/>
        </w:numPr>
        <w:ind w:left="360"/>
        <w:rPr>
          <w:rFonts w:eastAsia="Calibri" w:cs="Calibri"/>
          <w:color w:val="FF0000"/>
          <w:sz w:val="22"/>
          <w:szCs w:val="22"/>
        </w:rPr>
      </w:pPr>
      <w:r w:rsidRPr="00C4504E">
        <w:rPr>
          <w:rFonts w:eastAsia="Calibri" w:cs="Calibri"/>
          <w:color w:val="FF0000"/>
          <w:sz w:val="22"/>
          <w:szCs w:val="22"/>
        </w:rPr>
        <w:t>How have changes within the organizational structure and direction of the institution affected the program or discipline in the past year?</w:t>
      </w:r>
    </w:p>
    <w:p w:rsidRPr="00C4504E" w:rsidR="002E4ED8" w:rsidP="002E4ED8" w:rsidRDefault="002E4ED8" w14:paraId="71605699" w14:textId="77777777">
      <w:pPr>
        <w:ind w:left="360"/>
        <w:rPr>
          <w:rFonts w:ascii="Calibri Light" w:hAnsi="Calibri Light" w:cs="Calibri Light"/>
          <w:color w:val="FF0000"/>
          <w:sz w:val="22"/>
          <w:szCs w:val="22"/>
        </w:rPr>
      </w:pPr>
    </w:p>
    <w:p w:rsidRPr="00C4504E" w:rsidR="002E4ED8" w:rsidP="7763EA8F" w:rsidRDefault="002E4ED8" w14:paraId="17E726FE" w14:textId="4863C054">
      <w:pPr>
        <w:ind w:left="360"/>
        <w:rPr>
          <w:color w:val="FF0000"/>
        </w:rPr>
      </w:pPr>
      <w:r w:rsidRPr="7763EA8F" w:rsidR="7763EA8F">
        <w:rPr>
          <w:rFonts w:ascii="Calibri Light" w:hAnsi="Calibri Light" w:eastAsia="Calibri Light" w:cs="Calibri Light"/>
          <w:color w:val="FF0000"/>
          <w:sz w:val="22"/>
          <w:szCs w:val="22"/>
        </w:rPr>
        <w:t xml:space="preserve">The decision to not allocate funds for a Distance Learning Coordinator over the past four years has resulted in a lack of support for the program and for all faculty attempting to deliver online and/or hybrid courses at Trinidad State. On the one hand, the institution is requiring faculty to, at minimum, post their syllabus in D2L. On the other hand, for those who have never used D2L, there is no formal assistance provided for learning how to do this. This has not negatively affected the OSH faculty, per se, as the </w:t>
      </w:r>
      <w:r w:rsidRPr="7763EA8F" w:rsidR="7763EA8F">
        <w:rPr>
          <w:rFonts w:ascii="Calibri Light" w:hAnsi="Calibri Light" w:eastAsia="Calibri Light" w:cs="Calibri Light"/>
          <w:color w:val="FF0000"/>
          <w:sz w:val="22"/>
          <w:szCs w:val="22"/>
        </w:rPr>
        <w:t>program chair</w:t>
      </w:r>
      <w:r w:rsidRPr="7763EA8F" w:rsidR="7763EA8F">
        <w:rPr>
          <w:rFonts w:ascii="Calibri Light" w:hAnsi="Calibri Light" w:eastAsia="Calibri Light" w:cs="Calibri Light"/>
          <w:color w:val="FF0000"/>
          <w:sz w:val="22"/>
          <w:szCs w:val="22"/>
        </w:rPr>
        <w:t xml:space="preserve"> uploads the syllabi into all OSH online courses; however, there are times when assistance is needed with something in D2L, and no one at Trinidad State can answer the question. Fortunately, we do have some excellent human resources across the Colorado Community College System, at </w:t>
      </w:r>
      <w:proofErr w:type="spellStart"/>
      <w:r w:rsidRPr="7763EA8F" w:rsidR="7763EA8F">
        <w:rPr>
          <w:rFonts w:ascii="Calibri Light" w:hAnsi="Calibri Light" w:eastAsia="Calibri Light" w:cs="Calibri Light"/>
          <w:color w:val="FF0000"/>
          <w:sz w:val="22"/>
          <w:szCs w:val="22"/>
        </w:rPr>
        <w:t>CCCOnline</w:t>
      </w:r>
      <w:proofErr w:type="spellEnd"/>
      <w:r w:rsidRPr="7763EA8F" w:rsidR="7763EA8F">
        <w:rPr>
          <w:rFonts w:ascii="Calibri Light" w:hAnsi="Calibri Light" w:eastAsia="Calibri Light" w:cs="Calibri Light"/>
          <w:color w:val="FF0000"/>
          <w:sz w:val="22"/>
          <w:szCs w:val="22"/>
        </w:rPr>
        <w:t xml:space="preserve"> and other colleges, who are willing to assist when possible. </w:t>
      </w:r>
      <w:r>
        <w:br/>
      </w:r>
      <w:r>
        <w:br/>
      </w:r>
      <w:r w:rsidRPr="7763EA8F" w:rsidR="7763EA8F">
        <w:rPr>
          <w:rFonts w:ascii="Calibri Light" w:hAnsi="Calibri Light" w:eastAsia="Calibri Light" w:cs="Calibri Light"/>
          <w:color w:val="FF0000"/>
          <w:sz w:val="22"/>
          <w:szCs w:val="22"/>
        </w:rPr>
        <w:t>It seems increasing amounts of financial resources are allocated to sports, because sports teams bring in students. This is true; however, that prospective student pool is finite, where the potential students who might take online courses is unlimited by age or geographical location. Lack of resources for online program development, support, and marketing are negatively affecting the OSHT program. (Section is same as last year.)</w:t>
      </w:r>
    </w:p>
    <w:p w:rsidRPr="00C4504E" w:rsidR="002E4ED8" w:rsidP="002E4ED8" w:rsidRDefault="002E4ED8" w14:paraId="19CF980C" w14:textId="77777777">
      <w:pPr>
        <w:rPr>
          <w:rFonts w:eastAsia="Calibri" w:cs="Calibri"/>
          <w:color w:val="FF0000"/>
          <w:sz w:val="22"/>
          <w:szCs w:val="22"/>
        </w:rPr>
      </w:pPr>
    </w:p>
    <w:p w:rsidRPr="00C4504E" w:rsidR="002E4ED8" w:rsidP="002E4ED8" w:rsidRDefault="002E4ED8" w14:paraId="4C08B98F" w14:textId="77777777">
      <w:pPr>
        <w:pStyle w:val="Heading2"/>
        <w:numPr>
          <w:ilvl w:val="0"/>
          <w:numId w:val="11"/>
        </w:numPr>
        <w:ind w:hanging="360"/>
        <w:rPr>
          <w:b/>
          <w:bCs/>
          <w:color w:val="FF0000"/>
          <w:sz w:val="22"/>
          <w:szCs w:val="22"/>
        </w:rPr>
      </w:pPr>
      <w:r w:rsidRPr="00C4504E">
        <w:rPr>
          <w:b/>
          <w:bCs/>
          <w:color w:val="FF0000"/>
          <w:sz w:val="22"/>
          <w:szCs w:val="22"/>
        </w:rPr>
        <w:t>SUMMARY AND IMPLEMENTATION PLAN</w:t>
      </w:r>
    </w:p>
    <w:p w:rsidRPr="00C4504E" w:rsidR="002E4ED8" w:rsidP="002E4ED8" w:rsidRDefault="002E4ED8" w14:paraId="05C37B72" w14:textId="77777777">
      <w:pPr>
        <w:numPr>
          <w:ilvl w:val="0"/>
          <w:numId w:val="2"/>
        </w:numPr>
        <w:ind w:hanging="360"/>
        <w:rPr>
          <w:color w:val="FF0000"/>
          <w:sz w:val="22"/>
          <w:szCs w:val="22"/>
        </w:rPr>
      </w:pPr>
      <w:r w:rsidRPr="00C4504E">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  [</w:t>
      </w:r>
      <w:r w:rsidRPr="00C4504E">
        <w:rPr>
          <w:rFonts w:eastAsia="Calibri" w:cs="Calibri"/>
          <w:b/>
          <w:bCs/>
          <w:color w:val="FF0000"/>
          <w:sz w:val="22"/>
          <w:szCs w:val="22"/>
        </w:rPr>
        <w:t xml:space="preserve">Note: I find it to be a waste of time to complete this section (though I will still do so). I detail everything and request a specific amount of funding, but I am never told, until I ask, what my annual program budget is. This report indicates, in Part 1, Section 6 above, that the budget for the program is consistently overspent, sometimes double the amount allocated. However, the amount I personally am aware of being spent is nowhere near the total budget. A few years ago, when I asked for a copy of my previous year’s budget and expenditures, to determine a reasonable amount to request, the reports provided indicated several charges that should have been charged to other programs, but were charged to my budget instead. When I first started working at the college, in the mid-1990s, we were given monthly print-outs of our budget, so that we knew what had been spent and what was left and could plan accordingly. Now I have no idea what’s been spent (other than my own expenditures) or what the remaining balance is. Some years ago, I had carefully planned to be sure there was adequate funding left for mileage at System committee meetings I would need to attend through the end of the fiscal year. In March, I was told that I could no longer travel; despite the fact that there was funding left in my budget – or so I thought. I was informed that that “surplus” had been transferred to another CTE program that had overspent their budget. </w:t>
      </w:r>
      <w:r w:rsidRPr="00C4504E">
        <w:rPr>
          <w:rFonts w:eastAsia="Calibri" w:cs="Calibri"/>
          <w:b/>
          <w:bCs/>
          <w:color w:val="FF0000"/>
          <w:sz w:val="22"/>
          <w:szCs w:val="22"/>
        </w:rPr>
        <w:lastRenderedPageBreak/>
        <w:t>This whole budget request/allocation/expenditure thing seems like a joke. Where and what are the actual numbers? What is the point of having budgets for specific areas if they’re not adhered to?] Desi, I know you probably will have to delete the previous statement, but it is a genuine concern and ongoing frustration.</w:t>
      </w:r>
    </w:p>
    <w:p w:rsidRPr="00C4504E" w:rsidR="002E4ED8" w:rsidP="7763EA8F" w:rsidRDefault="002E4ED8" w14:paraId="37636562" w14:textId="23B1332C">
      <w:pPr>
        <w:numPr>
          <w:ilvl w:val="1"/>
          <w:numId w:val="2"/>
        </w:numPr>
        <w:ind w:hanging="360"/>
        <w:rPr>
          <w:color w:val="FF0000"/>
          <w:sz w:val="22"/>
          <w:szCs w:val="22"/>
        </w:rPr>
      </w:pPr>
      <w:r w:rsidRPr="7763EA8F" w:rsidR="7763EA8F">
        <w:rPr>
          <w:rFonts w:eastAsia="Calibri" w:cs="Calibri"/>
          <w:color w:val="FF0000"/>
          <w:sz w:val="22"/>
          <w:szCs w:val="22"/>
        </w:rPr>
        <w:t xml:space="preserve">Curriculum Review and Revision – </w:t>
      </w:r>
      <w:r w:rsidRPr="7763EA8F" w:rsidR="7763EA8F">
        <w:rPr>
          <w:rFonts w:eastAsia="Calibri" w:cs="Calibri"/>
          <w:color w:val="FF0000"/>
          <w:sz w:val="22"/>
          <w:szCs w:val="22"/>
        </w:rPr>
        <w:t xml:space="preserve">Program </w:t>
      </w:r>
      <w:r w:rsidRPr="7763EA8F" w:rsidR="7763EA8F">
        <w:rPr>
          <w:rFonts w:eastAsia="Calibri" w:cs="Calibri"/>
          <w:color w:val="FF0000"/>
          <w:sz w:val="22"/>
          <w:szCs w:val="22"/>
        </w:rPr>
        <w:t>c</w:t>
      </w:r>
      <w:r w:rsidRPr="7763EA8F" w:rsidR="7763EA8F">
        <w:rPr>
          <w:rFonts w:eastAsia="Calibri" w:cs="Calibri"/>
          <w:color w:val="FF0000"/>
          <w:sz w:val="22"/>
          <w:szCs w:val="22"/>
        </w:rPr>
        <w:t>hair</w:t>
      </w:r>
      <w:r w:rsidRPr="7763EA8F" w:rsidR="7763EA8F">
        <w:rPr>
          <w:rFonts w:eastAsia="Calibri" w:cs="Calibri"/>
          <w:color w:val="FF0000"/>
          <w:sz w:val="22"/>
          <w:szCs w:val="22"/>
        </w:rPr>
        <w:t xml:space="preserve"> is finishing changes to last two courses to incorporate updates to CCNS in 2016-2017. No funding required.</w:t>
      </w:r>
    </w:p>
    <w:p w:rsidRPr="00C4504E" w:rsidR="002E4ED8" w:rsidP="002E4ED8" w:rsidRDefault="002E4ED8" w14:paraId="7B353771" w14:textId="77777777">
      <w:pPr>
        <w:numPr>
          <w:ilvl w:val="1"/>
          <w:numId w:val="2"/>
        </w:numPr>
        <w:ind w:hanging="360"/>
        <w:rPr>
          <w:color w:val="FF0000"/>
          <w:sz w:val="22"/>
          <w:szCs w:val="22"/>
        </w:rPr>
      </w:pPr>
      <w:r w:rsidRPr="00C4504E">
        <w:rPr>
          <w:rFonts w:eastAsia="Calibri" w:cs="Calibri"/>
          <w:color w:val="FF0000"/>
          <w:sz w:val="22"/>
          <w:szCs w:val="22"/>
        </w:rPr>
        <w:t>Professional Development – American Society of Safety Professionals conference for June 2020, although this requested funding was ignored last year. Thanks to several individuals at the college, funding was allocated just last week (mid-February) for the two conferences that were requested last year (one being ASSP, the other an ABET Symposium to help with the ABET reaccreditation process this year). I have been advised by the Perkins Coordinator that the conference will be included in Perkins if I submit the requisite forms by around May, for inclusion in the next academic year’s funding requests. I did not do this for this year, as I was told last year that the conference couldn’t be paid for from Perkins, because since it occurs in June, it “causes too many problems for the ladies downstairs at year-end.” This is, apparently, no longer an issue. I’m requesting it here, but will also submit the Perkins funding request. Trying to keep it from falling through the cracks, as it did this year.</w:t>
      </w:r>
    </w:p>
    <w:p w:rsidRPr="00C4504E" w:rsidR="002E4ED8" w:rsidP="002E4ED8" w:rsidRDefault="002E4ED8" w14:paraId="439CD7E5" w14:textId="77777777">
      <w:pPr>
        <w:numPr>
          <w:ilvl w:val="1"/>
          <w:numId w:val="2"/>
        </w:numPr>
        <w:ind w:hanging="360"/>
        <w:rPr>
          <w:color w:val="FF0000"/>
          <w:sz w:val="22"/>
          <w:szCs w:val="22"/>
        </w:rPr>
      </w:pPr>
      <w:r w:rsidRPr="00C4504E">
        <w:rPr>
          <w:rFonts w:eastAsia="Calibri" w:cs="Calibri"/>
          <w:color w:val="FF0000"/>
          <w:sz w:val="22"/>
          <w:szCs w:val="22"/>
        </w:rPr>
        <w:t>Recruiting – National marketing/recruiting campaign still desperately needed (year three of requesting this, to no avail). Items listed below.</w:t>
      </w:r>
    </w:p>
    <w:p w:rsidRPr="00C4504E" w:rsidR="002E4ED8" w:rsidP="002E4ED8" w:rsidRDefault="002E4ED8" w14:paraId="7313511E" w14:textId="77777777">
      <w:pPr>
        <w:numPr>
          <w:ilvl w:val="1"/>
          <w:numId w:val="2"/>
        </w:numPr>
        <w:ind w:hanging="360"/>
        <w:rPr>
          <w:color w:val="FF0000"/>
          <w:sz w:val="22"/>
          <w:szCs w:val="22"/>
        </w:rPr>
      </w:pPr>
      <w:r w:rsidRPr="00C4504E">
        <w:rPr>
          <w:rFonts w:eastAsia="Calibri" w:cs="Calibri"/>
          <w:color w:val="FF0000"/>
          <w:sz w:val="22"/>
          <w:szCs w:val="22"/>
        </w:rPr>
        <w:t xml:space="preserve">Retention – No potential solutions for this. </w:t>
      </w:r>
    </w:p>
    <w:p w:rsidRPr="00C4504E" w:rsidR="002E4ED8" w:rsidP="002E4ED8" w:rsidRDefault="002E4ED8" w14:paraId="471BDF70" w14:textId="77777777">
      <w:pPr>
        <w:numPr>
          <w:ilvl w:val="1"/>
          <w:numId w:val="2"/>
        </w:numPr>
        <w:ind w:hanging="360"/>
        <w:rPr>
          <w:color w:val="FF0000"/>
          <w:sz w:val="22"/>
          <w:szCs w:val="22"/>
        </w:rPr>
      </w:pPr>
      <w:r w:rsidRPr="00C4504E">
        <w:rPr>
          <w:rFonts w:eastAsia="Calibri" w:cs="Calibri"/>
          <w:color w:val="FF0000"/>
          <w:sz w:val="22"/>
          <w:szCs w:val="22"/>
        </w:rPr>
        <w:t>Transfer (AA, AS)/Job Placement (CTE) – No needs.</w:t>
      </w:r>
    </w:p>
    <w:p w:rsidRPr="00C4504E" w:rsidR="002E4ED8" w:rsidP="002E4ED8" w:rsidRDefault="002E4ED8" w14:paraId="1357A920" w14:textId="77777777">
      <w:pPr>
        <w:numPr>
          <w:ilvl w:val="1"/>
          <w:numId w:val="2"/>
        </w:numPr>
        <w:ind w:hanging="360"/>
        <w:rPr>
          <w:color w:val="FF0000"/>
          <w:sz w:val="22"/>
          <w:szCs w:val="22"/>
        </w:rPr>
      </w:pPr>
      <w:r w:rsidRPr="00C4504E">
        <w:rPr>
          <w:rFonts w:eastAsia="Calibri" w:cs="Calibri"/>
          <w:color w:val="FF0000"/>
          <w:sz w:val="22"/>
          <w:szCs w:val="22"/>
        </w:rPr>
        <w:t>Resources (Facilities) – No needs.</w:t>
      </w:r>
    </w:p>
    <w:p w:rsidRPr="00C4504E" w:rsidR="002E4ED8" w:rsidP="002E4ED8" w:rsidRDefault="002E4ED8" w14:paraId="24FFF782" w14:textId="77777777">
      <w:pPr>
        <w:numPr>
          <w:ilvl w:val="1"/>
          <w:numId w:val="2"/>
        </w:numPr>
        <w:ind w:hanging="360"/>
        <w:rPr>
          <w:color w:val="FF0000"/>
          <w:sz w:val="22"/>
          <w:szCs w:val="22"/>
        </w:rPr>
      </w:pPr>
      <w:r w:rsidRPr="00C4504E">
        <w:rPr>
          <w:rFonts w:eastAsia="Calibri" w:cs="Calibri"/>
          <w:color w:val="FF0000"/>
          <w:sz w:val="22"/>
          <w:szCs w:val="22"/>
        </w:rPr>
        <w:t>Resources (Equipment/supplies) – No needs at this time.</w:t>
      </w:r>
    </w:p>
    <w:p w:rsidRPr="00C4504E" w:rsidR="002E4ED8" w:rsidP="002E4ED8" w:rsidRDefault="002E4ED8" w14:paraId="0AC709A0" w14:textId="77777777">
      <w:pPr>
        <w:numPr>
          <w:ilvl w:val="1"/>
          <w:numId w:val="2"/>
        </w:numPr>
        <w:ind w:hanging="360"/>
        <w:rPr>
          <w:color w:val="FF0000"/>
          <w:sz w:val="22"/>
          <w:szCs w:val="22"/>
        </w:rPr>
      </w:pPr>
      <w:r w:rsidRPr="00C4504E">
        <w:rPr>
          <w:rFonts w:eastAsia="Calibri" w:cs="Calibri"/>
          <w:color w:val="FF0000"/>
          <w:sz w:val="22"/>
          <w:szCs w:val="22"/>
        </w:rPr>
        <w:t>Course Delivery Modes – No needs at this time.</w:t>
      </w:r>
    </w:p>
    <w:p w:rsidRPr="00C4504E" w:rsidR="002E4ED8" w:rsidP="002E4ED8" w:rsidRDefault="002E4ED8" w14:paraId="10C8F8F9" w14:textId="77777777">
      <w:pPr>
        <w:numPr>
          <w:ilvl w:val="1"/>
          <w:numId w:val="2"/>
        </w:numPr>
        <w:ind w:hanging="360"/>
        <w:rPr>
          <w:color w:val="FF0000"/>
          <w:sz w:val="22"/>
          <w:szCs w:val="22"/>
        </w:rPr>
      </w:pPr>
      <w:r w:rsidRPr="00C4504E">
        <w:rPr>
          <w:rFonts w:eastAsia="Calibri" w:cs="Calibri"/>
          <w:color w:val="FF0000"/>
          <w:sz w:val="22"/>
          <w:szCs w:val="22"/>
        </w:rPr>
        <w:t>Student Services Resources – Need communication from those clearing admissions applications when a student applies to the OSHT program. Have talked with Janine Pachelli and David Hardman about this. David said he will send a monthly spreadsheet with contact info for potential students. It was not clear whether this would include new applications for admission; regardless, once a month would not be often enough to contact those students. I have requested the same approach Bernadine used to use (albeit sporadically), which was to email a screenshot of the SPAIDEN screen in Banner; this allowed me to determine whether I had already spoken with or emailed the student with specific program information, or whether they were brand new and needed a contact for getting enrolled in classes. Not sure this will happen moving forward. Wondering how other programs at the college are notified of students who apply to the programs? I’m sure the student can just walk to the program area and make contact; that won’t work with OSHT. We have had this program fully online for 17 years; yet, we still can’t seem to figure out student services that work for online students. It’s frustrating, to say the least. Update: had another conversation with Janine, and she is being diligent about sending out letters of acceptance to students (which didn’t always happen in the past). Still brainstorming the best way to get quick notification to me, for quick follow-up with new applicants to OSHT.</w:t>
      </w:r>
    </w:p>
    <w:p w:rsidRPr="00C4504E" w:rsidR="002E4ED8" w:rsidP="002E4ED8" w:rsidRDefault="002E4ED8" w14:paraId="090424A1" w14:textId="77777777">
      <w:pPr>
        <w:numPr>
          <w:ilvl w:val="1"/>
          <w:numId w:val="2"/>
        </w:numPr>
        <w:ind w:hanging="360"/>
        <w:rPr>
          <w:color w:val="FF0000"/>
          <w:sz w:val="22"/>
          <w:szCs w:val="22"/>
        </w:rPr>
      </w:pPr>
      <w:r w:rsidRPr="00C4504E">
        <w:rPr>
          <w:rFonts w:eastAsia="Calibri" w:cs="Calibri"/>
          <w:color w:val="FF0000"/>
          <w:sz w:val="22"/>
          <w:szCs w:val="22"/>
        </w:rPr>
        <w:t xml:space="preserve">Credentialing – No needs at this time. </w:t>
      </w:r>
    </w:p>
    <w:p w:rsidRPr="00C4504E" w:rsidR="002E4ED8" w:rsidP="002E4ED8" w:rsidRDefault="002E4ED8" w14:paraId="7EFDE27E" w14:textId="77777777">
      <w:pPr>
        <w:numPr>
          <w:ilvl w:val="1"/>
          <w:numId w:val="2"/>
        </w:numPr>
        <w:ind w:hanging="360"/>
        <w:rPr>
          <w:color w:val="FF0000"/>
          <w:sz w:val="22"/>
          <w:szCs w:val="22"/>
        </w:rPr>
      </w:pPr>
      <w:r w:rsidRPr="00C4504E">
        <w:rPr>
          <w:rFonts w:eastAsia="Calibri" w:cs="Calibri"/>
          <w:color w:val="FF0000"/>
          <w:sz w:val="22"/>
          <w:szCs w:val="22"/>
        </w:rPr>
        <w:lastRenderedPageBreak/>
        <w:t>Safety – No needs at this time.</w:t>
      </w:r>
    </w:p>
    <w:p w:rsidRPr="00C4504E" w:rsidR="002E4ED8" w:rsidP="002E4ED8" w:rsidRDefault="002E4ED8" w14:paraId="6CE6E9D7" w14:textId="77777777">
      <w:pPr>
        <w:ind w:left="360"/>
        <w:rPr>
          <w:rFonts w:ascii="Calibri" w:hAnsi="Calibri" w:eastAsia="Calibri" w:cs="Calibri"/>
          <w:color w:val="FF0000"/>
          <w:sz w:val="22"/>
          <w:szCs w:val="22"/>
          <w:highlight w:val="cyan"/>
        </w:rPr>
      </w:pPr>
    </w:p>
    <w:tbl>
      <w:tblPr>
        <w:tblW w:w="0" w:type="auto"/>
        <w:tblInd w:w="-115" w:type="dxa"/>
        <w:tblLook w:val="04A0" w:firstRow="1" w:lastRow="0" w:firstColumn="1" w:lastColumn="0" w:noHBand="0" w:noVBand="1"/>
      </w:tblPr>
      <w:tblGrid>
        <w:gridCol w:w="2865"/>
        <w:gridCol w:w="3171"/>
        <w:gridCol w:w="2558"/>
        <w:gridCol w:w="2227"/>
        <w:gridCol w:w="2234"/>
      </w:tblGrid>
      <w:tr w:rsidRPr="00C4504E" w:rsidR="002E4ED8" w:rsidTr="7763EA8F" w14:paraId="2B605E63" w14:textId="77777777">
        <w:tc>
          <w:tcPr>
            <w:tcW w:w="289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C4504E" w:rsidR="002E4ED8" w:rsidP="002E4ED8" w:rsidRDefault="002E4ED8" w14:paraId="71A5D6DC" w14:textId="77777777">
            <w:pPr>
              <w:spacing w:beforeAutospacing="1" w:afterAutospacing="1"/>
              <w:jc w:val="center"/>
              <w:rPr>
                <w:rFonts w:hAnsi="Times New Roman"/>
                <w:color w:val="FF0000"/>
              </w:rPr>
            </w:pPr>
            <w:r w:rsidRPr="00C4504E">
              <w:rPr>
                <w:rFonts w:ascii="Calibri" w:hAnsi="Calibri" w:cs="Calibri"/>
                <w:b/>
                <w:bCs/>
                <w:color w:val="FF0000"/>
                <w:sz w:val="22"/>
                <w:szCs w:val="22"/>
              </w:rPr>
              <w:t>Resources Needed/Wanted</w:t>
            </w:r>
          </w:p>
        </w:tc>
        <w:tc>
          <w:tcPr>
            <w:tcW w:w="317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4504E" w:rsidR="002E4ED8" w:rsidP="002E4ED8" w:rsidRDefault="002E4ED8" w14:paraId="0230BC92" w14:textId="77777777">
            <w:pPr>
              <w:spacing w:beforeAutospacing="1" w:afterAutospacing="1"/>
              <w:jc w:val="center"/>
              <w:rPr>
                <w:rFonts w:hAnsi="Times New Roman"/>
                <w:color w:val="FF0000"/>
              </w:rPr>
            </w:pPr>
            <w:r w:rsidRPr="00C4504E">
              <w:rPr>
                <w:rFonts w:ascii="Calibri" w:hAnsi="Calibri" w:cs="Calibri"/>
                <w:b/>
                <w:bCs/>
                <w:color w:val="FF0000"/>
                <w:sz w:val="22"/>
                <w:szCs w:val="22"/>
              </w:rPr>
              <w:t>Justification Based on Data and Summary Above</w:t>
            </w:r>
          </w:p>
        </w:tc>
        <w:tc>
          <w:tcPr>
            <w:tcW w:w="261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4504E" w:rsidR="002E4ED8" w:rsidP="002E4ED8" w:rsidRDefault="002E4ED8" w14:paraId="22BEF040" w14:textId="77777777">
            <w:pPr>
              <w:spacing w:beforeAutospacing="1" w:afterAutospacing="1"/>
              <w:jc w:val="center"/>
              <w:rPr>
                <w:rFonts w:hAnsi="Times New Roman"/>
                <w:color w:val="FF0000"/>
              </w:rPr>
            </w:pPr>
            <w:r w:rsidRPr="00C4504E">
              <w:rPr>
                <w:rFonts w:ascii="Calibri" w:hAnsi="Calibri" w:cs="Calibri"/>
                <w:b/>
                <w:bCs/>
                <w:color w:val="FF0000"/>
                <w:sz w:val="22"/>
                <w:szCs w:val="22"/>
              </w:rPr>
              <w:t>Strategic Priority Alignment</w:t>
            </w:r>
          </w:p>
        </w:tc>
        <w:tc>
          <w:tcPr>
            <w:tcW w:w="227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4504E" w:rsidR="002E4ED8" w:rsidP="002E4ED8" w:rsidRDefault="002E4ED8" w14:paraId="12139E79" w14:textId="77777777">
            <w:pPr>
              <w:spacing w:beforeAutospacing="1" w:afterAutospacing="1"/>
              <w:jc w:val="center"/>
              <w:rPr>
                <w:rFonts w:hAnsi="Times New Roman"/>
                <w:color w:val="FF0000"/>
              </w:rPr>
            </w:pPr>
            <w:r w:rsidRPr="00C4504E">
              <w:rPr>
                <w:rFonts w:ascii="Calibri" w:hAnsi="Calibri" w:cs="Calibri"/>
                <w:b/>
                <w:bCs/>
                <w:color w:val="FF0000"/>
                <w:sz w:val="22"/>
                <w:szCs w:val="22"/>
              </w:rPr>
              <w:t>Estimated Budget Need</w:t>
            </w:r>
          </w:p>
        </w:tc>
        <w:tc>
          <w:tcPr>
            <w:tcW w:w="227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4504E" w:rsidR="002E4ED8" w:rsidP="002E4ED8" w:rsidRDefault="002E4ED8" w14:paraId="15B33C8F" w14:textId="77777777">
            <w:pPr>
              <w:spacing w:beforeAutospacing="1" w:afterAutospacing="1"/>
              <w:jc w:val="center"/>
              <w:rPr>
                <w:rFonts w:hAnsi="Times New Roman"/>
                <w:color w:val="FF0000"/>
              </w:rPr>
            </w:pPr>
            <w:r w:rsidRPr="00C4504E">
              <w:rPr>
                <w:rFonts w:ascii="Calibri" w:hAnsi="Calibri" w:cs="Calibri"/>
                <w:b/>
                <w:bCs/>
                <w:color w:val="FF0000"/>
                <w:sz w:val="22"/>
                <w:szCs w:val="22"/>
              </w:rPr>
              <w:t>Timeline</w:t>
            </w:r>
          </w:p>
          <w:p w:rsidRPr="00C4504E" w:rsidR="002E4ED8" w:rsidP="002E4ED8" w:rsidRDefault="002E4ED8" w14:paraId="1827010F" w14:textId="77777777">
            <w:pPr>
              <w:spacing w:beforeAutospacing="1" w:afterAutospacing="1"/>
              <w:jc w:val="center"/>
              <w:rPr>
                <w:rFonts w:hAnsi="Times New Roman"/>
                <w:color w:val="FF0000"/>
              </w:rPr>
            </w:pPr>
          </w:p>
        </w:tc>
      </w:tr>
      <w:tr w:rsidRPr="00C4504E" w:rsidR="002E4ED8" w:rsidTr="7763EA8F" w14:paraId="21A37AE6" w14:textId="77777777">
        <w:tc>
          <w:tcPr>
            <w:tcW w:w="289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C4504E" w:rsidR="002E4ED8" w:rsidP="002E4ED8" w:rsidRDefault="002E4ED8" w14:paraId="2B11CFD0" w14:textId="77777777">
            <w:pPr>
              <w:spacing w:beforeAutospacing="1" w:afterAutospacing="1"/>
              <w:rPr>
                <w:color w:val="FF0000"/>
                <w:sz w:val="22"/>
                <w:szCs w:val="22"/>
              </w:rPr>
            </w:pPr>
            <w:r w:rsidRPr="00C4504E">
              <w:rPr>
                <w:color w:val="FF0000"/>
                <w:sz w:val="22"/>
                <w:szCs w:val="22"/>
              </w:rPr>
              <w:t>American Society of Safety Professionals National Professional Development Conference &amp; Exposition, June 22-25, 2020, Orlando, FL</w:t>
            </w:r>
          </w:p>
        </w:tc>
        <w:tc>
          <w:tcPr>
            <w:tcW w:w="317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4504E" w:rsidR="002E4ED8" w:rsidP="7763EA8F" w:rsidRDefault="002E4ED8" w14:paraId="655E1BDA" w14:textId="53127383">
            <w:pPr>
              <w:rPr>
                <w:rFonts w:cs="Arial"/>
                <w:color w:val="FF0000"/>
                <w:sz w:val="22"/>
                <w:szCs w:val="22"/>
              </w:rPr>
            </w:pPr>
            <w:r w:rsidRPr="7763EA8F" w:rsidR="7763EA8F">
              <w:rPr>
                <w:rFonts w:cs="Arial"/>
                <w:color w:val="FF0000"/>
                <w:sz w:val="22"/>
                <w:szCs w:val="22"/>
              </w:rPr>
              <w:t xml:space="preserve">Professional development for OSHT </w:t>
            </w:r>
            <w:r w:rsidRPr="7763EA8F" w:rsidR="7763EA8F">
              <w:rPr>
                <w:rFonts w:cs="Arial"/>
                <w:color w:val="FF0000"/>
                <w:sz w:val="22"/>
                <w:szCs w:val="22"/>
              </w:rPr>
              <w:t>program chair</w:t>
            </w:r>
            <w:r w:rsidRPr="7763EA8F" w:rsidR="7763EA8F">
              <w:rPr>
                <w:rFonts w:cs="Arial"/>
                <w:color w:val="FF0000"/>
                <w:sz w:val="22"/>
                <w:szCs w:val="22"/>
              </w:rPr>
              <w:t xml:space="preserve">: Conference offers different tracks, including Training/Education, Construction, Environment/Hazardous Material, Ergonomics, Fire Protection, Industrial Hygiene/Health, Oil &amp; Gas, Regulatory Issues/Government/Public Sector, and Safety Management. A six-hour long Academic Forum is also available for safety faculty; this session includes an ABET workshop. The Safety 2020 Program Objectives are: 1) Identify key issues facing OSH professionals, 2) Expand their knowledge and professional skills, 3) Prepare for the challenges in the OSH fields, 4) Engage in the discourse concerning the profession, and 5) Identify emerging issues relevant to the profession. </w:t>
            </w:r>
          </w:p>
          <w:p w:rsidRPr="00C4504E" w:rsidR="002E4ED8" w:rsidP="002E4ED8" w:rsidRDefault="002E4ED8" w14:paraId="665F6A5C" w14:textId="77777777">
            <w:pPr>
              <w:rPr>
                <w:rFonts w:cs="Arial"/>
                <w:color w:val="FF0000"/>
                <w:sz w:val="22"/>
                <w:szCs w:val="22"/>
              </w:rPr>
            </w:pPr>
          </w:p>
          <w:p w:rsidRPr="00C4504E" w:rsidR="002E4ED8" w:rsidP="002E4ED8" w:rsidRDefault="002E4ED8" w14:paraId="75804866" w14:textId="77777777">
            <w:pPr>
              <w:rPr>
                <w:rFonts w:cs="Arial"/>
                <w:color w:val="FF0000"/>
                <w:sz w:val="22"/>
                <w:szCs w:val="22"/>
              </w:rPr>
            </w:pPr>
            <w:r w:rsidRPr="00C4504E">
              <w:rPr>
                <w:rFonts w:cs="Arial"/>
                <w:color w:val="FF0000"/>
                <w:sz w:val="22"/>
                <w:szCs w:val="22"/>
              </w:rPr>
              <w:t xml:space="preserve">We are also provided every </w:t>
            </w:r>
            <w:r w:rsidRPr="00C4504E">
              <w:rPr>
                <w:rFonts w:cs="Arial"/>
                <w:color w:val="FF0000"/>
                <w:sz w:val="22"/>
                <w:szCs w:val="22"/>
              </w:rPr>
              <w:lastRenderedPageBreak/>
              <w:t>year with a complimentary table-top exhibit in the exhibit hall, allowing free promotion of the online OSHT program. When we were not in attendance at this conference for several years in the past, our absence was noticed by ABET and the Board of Certified Safety Professionals (from whom we receive many referrals to the program).  Also, Columbia Southern University, our biggest competitor offering an online Associate degree in Occupational Safety, exhibits at this conference every year, along with several other institutions now offering online Associate degree programs.</w:t>
            </w:r>
          </w:p>
        </w:tc>
        <w:tc>
          <w:tcPr>
            <w:tcW w:w="261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4504E" w:rsidR="002E4ED8" w:rsidP="7763EA8F" w:rsidRDefault="002E4ED8" w14:paraId="5566705B" w14:textId="19985EBE">
            <w:pPr>
              <w:spacing w:beforeAutospacing="on" w:afterAutospacing="on"/>
              <w:rPr>
                <w:color w:val="FF0000"/>
                <w:sz w:val="22"/>
                <w:szCs w:val="22"/>
              </w:rPr>
            </w:pPr>
            <w:r w:rsidRPr="7763EA8F" w:rsidR="7763EA8F">
              <w:rPr>
                <w:color w:val="FF0000"/>
                <w:sz w:val="22"/>
                <w:szCs w:val="22"/>
              </w:rPr>
              <w:t xml:space="preserve">Priority I </w:t>
            </w:r>
            <w:proofErr w:type="gramStart"/>
            <w:r w:rsidRPr="7763EA8F" w:rsidR="7763EA8F">
              <w:rPr>
                <w:color w:val="FF0000"/>
                <w:sz w:val="22"/>
                <w:szCs w:val="22"/>
              </w:rPr>
              <w:t>Transforming</w:t>
            </w:r>
            <w:proofErr w:type="gramEnd"/>
            <w:r w:rsidRPr="7763EA8F" w:rsidR="7763EA8F">
              <w:rPr>
                <w:color w:val="FF0000"/>
                <w:sz w:val="22"/>
                <w:szCs w:val="22"/>
              </w:rPr>
              <w:t xml:space="preserve"> Student Experiences (through information gained by the OSHT </w:t>
            </w:r>
            <w:r w:rsidRPr="7763EA8F" w:rsidR="7763EA8F">
              <w:rPr>
                <w:color w:val="FF0000"/>
                <w:sz w:val="22"/>
                <w:szCs w:val="22"/>
              </w:rPr>
              <w:t>program chair</w:t>
            </w:r>
            <w:r w:rsidRPr="7763EA8F" w:rsidR="7763EA8F">
              <w:rPr>
                <w:color w:val="FF0000"/>
                <w:sz w:val="22"/>
                <w:szCs w:val="22"/>
              </w:rPr>
              <w:t xml:space="preserve"> that is then incorporated into the online courses, as well as through recruitment/ information provided at the free tabletop exhibit we are given in the exhibit hall)</w:t>
            </w:r>
          </w:p>
          <w:p w:rsidRPr="00C4504E" w:rsidR="002E4ED8" w:rsidP="002E4ED8" w:rsidRDefault="002E4ED8" w14:paraId="55F14446" w14:textId="77777777">
            <w:pPr>
              <w:spacing w:beforeAutospacing="1" w:afterAutospacing="1"/>
              <w:rPr>
                <w:color w:val="FF0000"/>
                <w:sz w:val="22"/>
                <w:szCs w:val="22"/>
              </w:rPr>
            </w:pPr>
            <w:r w:rsidRPr="00C4504E">
              <w:rPr>
                <w:color w:val="FF0000"/>
                <w:sz w:val="22"/>
                <w:szCs w:val="22"/>
              </w:rPr>
              <w:t>and</w:t>
            </w:r>
          </w:p>
          <w:p w:rsidRPr="00C4504E" w:rsidR="002E4ED8" w:rsidP="7763EA8F" w:rsidRDefault="002E4ED8" w14:paraId="23D51CE1" w14:textId="432F039C">
            <w:pPr>
              <w:rPr>
                <w:color w:val="FF0000"/>
                <w:sz w:val="22"/>
                <w:szCs w:val="22"/>
              </w:rPr>
            </w:pPr>
            <w:r w:rsidRPr="7763EA8F" w:rsidR="7763EA8F">
              <w:rPr>
                <w:color w:val="FF0000"/>
                <w:sz w:val="22"/>
                <w:szCs w:val="22"/>
              </w:rPr>
              <w:t xml:space="preserve">Priority II Engaging Faculty and Staff (this is a professional development opportunity for the OSHT </w:t>
            </w:r>
            <w:r w:rsidRPr="7763EA8F" w:rsidR="7763EA8F">
              <w:rPr>
                <w:color w:val="FF0000"/>
                <w:sz w:val="22"/>
                <w:szCs w:val="22"/>
              </w:rPr>
              <w:t>program chair</w:t>
            </w:r>
            <w:r w:rsidRPr="7763EA8F" w:rsidR="7763EA8F">
              <w:rPr>
                <w:color w:val="FF0000"/>
                <w:sz w:val="22"/>
                <w:szCs w:val="22"/>
              </w:rPr>
              <w:t>)</w:t>
            </w:r>
          </w:p>
        </w:tc>
        <w:tc>
          <w:tcPr>
            <w:tcW w:w="2276" w:type="dxa"/>
            <w:tcBorders>
              <w:top w:val="nil"/>
              <w:left w:val="nil"/>
              <w:bottom w:val="single" w:color="auto" w:sz="4" w:space="0"/>
              <w:right w:val="single" w:color="000000" w:themeColor="text1" w:sz="8" w:space="0"/>
            </w:tcBorders>
            <w:tcMar>
              <w:top w:w="0" w:type="dxa"/>
              <w:left w:w="108" w:type="dxa"/>
              <w:bottom w:w="0" w:type="dxa"/>
              <w:right w:w="108" w:type="dxa"/>
            </w:tcMar>
          </w:tcPr>
          <w:p w:rsidRPr="00C4504E" w:rsidR="002E4ED8" w:rsidP="002E4ED8" w:rsidRDefault="002E4ED8" w14:paraId="41C1A959" w14:textId="77777777">
            <w:pPr>
              <w:spacing w:beforeAutospacing="1" w:afterAutospacing="1"/>
              <w:rPr>
                <w:color w:val="FF0000"/>
                <w:sz w:val="22"/>
                <w:szCs w:val="22"/>
              </w:rPr>
            </w:pPr>
            <w:r w:rsidRPr="00C4504E">
              <w:rPr>
                <w:color w:val="FF0000"/>
                <w:sz w:val="22"/>
                <w:szCs w:val="22"/>
              </w:rPr>
              <w:t>$2,500 (based on projected costs for attendance at ASSE Safety 2019 conference in New Orleans; may be $200 more or less, based on past conference costs)</w:t>
            </w:r>
          </w:p>
          <w:p w:rsidRPr="00C4504E" w:rsidR="002E4ED8" w:rsidP="002E4ED8" w:rsidRDefault="002E4ED8" w14:paraId="3D8A8B5B" w14:textId="77777777">
            <w:pPr>
              <w:spacing w:beforeAutospacing="1" w:afterAutospacing="1"/>
              <w:rPr>
                <w:color w:val="FF0000"/>
                <w:sz w:val="22"/>
                <w:szCs w:val="22"/>
              </w:rPr>
            </w:pPr>
          </w:p>
          <w:p w:rsidRPr="00C4504E" w:rsidR="002E4ED8" w:rsidP="002E4ED8" w:rsidRDefault="002E4ED8" w14:paraId="0710FB9A" w14:textId="77777777">
            <w:pPr>
              <w:spacing w:beforeAutospacing="1" w:afterAutospacing="1"/>
              <w:rPr>
                <w:color w:val="FF0000"/>
                <w:sz w:val="22"/>
                <w:szCs w:val="22"/>
              </w:rPr>
            </w:pPr>
            <w:r w:rsidRPr="00C4504E">
              <w:rPr>
                <w:color w:val="FF0000"/>
                <w:sz w:val="22"/>
                <w:szCs w:val="22"/>
              </w:rPr>
              <w:t>Should be funded through Perkins; I am including here in attempts to ensure it doesn’t get ignored.</w:t>
            </w:r>
          </w:p>
        </w:tc>
        <w:tc>
          <w:tcPr>
            <w:tcW w:w="2276" w:type="dxa"/>
            <w:tcBorders>
              <w:top w:val="nil"/>
              <w:left w:val="nil"/>
              <w:bottom w:val="single" w:color="auto" w:sz="4" w:space="0"/>
              <w:right w:val="single" w:color="000000" w:themeColor="text1" w:sz="8" w:space="0"/>
            </w:tcBorders>
            <w:tcMar>
              <w:top w:w="0" w:type="dxa"/>
              <w:left w:w="108" w:type="dxa"/>
              <w:bottom w:w="0" w:type="dxa"/>
              <w:right w:w="108" w:type="dxa"/>
            </w:tcMar>
          </w:tcPr>
          <w:p w:rsidRPr="00C4504E" w:rsidR="002E4ED8" w:rsidP="002E4ED8" w:rsidRDefault="002E4ED8" w14:paraId="3190F8BF" w14:textId="77777777">
            <w:pPr>
              <w:spacing w:beforeAutospacing="1" w:afterAutospacing="1"/>
              <w:rPr>
                <w:color w:val="FF0000"/>
                <w:sz w:val="22"/>
                <w:szCs w:val="22"/>
              </w:rPr>
            </w:pPr>
            <w:r w:rsidRPr="00C4504E">
              <w:rPr>
                <w:color w:val="FF0000"/>
                <w:sz w:val="22"/>
                <w:szCs w:val="22"/>
              </w:rPr>
              <w:t>Registration and reservations need to be completed in January 2020, to ensure availability of sessions and conference hotels with special rates; conference takes place in June 2020</w:t>
            </w:r>
          </w:p>
        </w:tc>
      </w:tr>
      <w:tr w:rsidRPr="00C4504E" w:rsidR="002E4ED8" w:rsidTr="7763EA8F" w14:paraId="3F788A26" w14:textId="77777777">
        <w:tc>
          <w:tcPr>
            <w:tcW w:w="28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17AE9649" w14:textId="77777777">
            <w:pPr>
              <w:spacing w:beforeAutospacing="1" w:afterAutospacing="1"/>
              <w:rPr>
                <w:color w:val="FF0000"/>
                <w:sz w:val="22"/>
                <w:szCs w:val="22"/>
              </w:rPr>
            </w:pPr>
            <w:r w:rsidRPr="00C4504E">
              <w:rPr>
                <w:color w:val="FF0000"/>
                <w:sz w:val="22"/>
                <w:szCs w:val="22"/>
              </w:rPr>
              <w:lastRenderedPageBreak/>
              <w:t>National recruiting/marketing campaign</w:t>
            </w:r>
          </w:p>
        </w:tc>
        <w:tc>
          <w:tcPr>
            <w:tcW w:w="31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1FC821FF" w14:textId="77777777">
            <w:pPr>
              <w:spacing w:beforeAutospacing="1" w:afterAutospacing="1"/>
              <w:rPr>
                <w:color w:val="FF0000"/>
                <w:sz w:val="22"/>
                <w:szCs w:val="22"/>
              </w:rPr>
            </w:pPr>
            <w:r w:rsidRPr="00C4504E">
              <w:rPr>
                <w:color w:val="FF0000"/>
                <w:sz w:val="22"/>
                <w:szCs w:val="22"/>
              </w:rPr>
              <w:t xml:space="preserve">Crucial, as stated in narrative above; enrollment has declined drastically over the past five years without any formal marketing of the OSHT program. Funds would be used for a Google pay-per-click campaign and trade journal print ads. </w:t>
            </w:r>
          </w:p>
        </w:tc>
        <w:tc>
          <w:tcPr>
            <w:tcW w:w="2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5BCD054F" w14:textId="77777777">
            <w:pPr>
              <w:spacing w:beforeAutospacing="1" w:afterAutospacing="1"/>
              <w:rPr>
                <w:color w:val="FF0000"/>
                <w:sz w:val="22"/>
                <w:szCs w:val="22"/>
              </w:rPr>
            </w:pPr>
            <w:r w:rsidRPr="00C4504E">
              <w:rPr>
                <w:color w:val="FF0000"/>
                <w:sz w:val="22"/>
                <w:szCs w:val="22"/>
              </w:rPr>
              <w:t>Priority I Transforming Student Experiences (to get the students to us!)</w:t>
            </w:r>
          </w:p>
          <w:p w:rsidRPr="00C4504E" w:rsidR="002E4ED8" w:rsidP="002E4ED8" w:rsidRDefault="002E4ED8" w14:paraId="63518116" w14:textId="77777777">
            <w:pPr>
              <w:spacing w:beforeAutospacing="1" w:afterAutospacing="1"/>
              <w:rPr>
                <w:color w:val="FF0000"/>
                <w:sz w:val="22"/>
                <w:szCs w:val="22"/>
              </w:rPr>
            </w:pPr>
            <w:r w:rsidRPr="00C4504E">
              <w:rPr>
                <w:color w:val="FF0000"/>
                <w:sz w:val="22"/>
                <w:szCs w:val="22"/>
              </w:rPr>
              <w:t xml:space="preserve">and </w:t>
            </w:r>
          </w:p>
          <w:p w:rsidRPr="00C4504E" w:rsidR="002E4ED8" w:rsidP="002E4ED8" w:rsidRDefault="002E4ED8" w14:paraId="48D21D95" w14:textId="77777777">
            <w:pPr>
              <w:spacing w:beforeAutospacing="1" w:afterAutospacing="1"/>
              <w:rPr>
                <w:color w:val="FF0000"/>
                <w:sz w:val="22"/>
                <w:szCs w:val="22"/>
              </w:rPr>
            </w:pPr>
            <w:r w:rsidRPr="00C4504E">
              <w:rPr>
                <w:color w:val="FF0000"/>
                <w:sz w:val="22"/>
                <w:szCs w:val="22"/>
              </w:rPr>
              <w:t xml:space="preserve">Priority V Operating With Excellence (for a quality, ABET accredited, online program, it is a disservice to not promote it on a national </w:t>
            </w:r>
            <w:r w:rsidRPr="00C4504E">
              <w:rPr>
                <w:color w:val="FF0000"/>
                <w:sz w:val="22"/>
                <w:szCs w:val="22"/>
              </w:rPr>
              <w:lastRenderedPageBreak/>
              <w:t xml:space="preserve">basis) </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3FC5A8E2" w14:textId="77777777">
            <w:pPr>
              <w:spacing w:beforeAutospacing="1" w:afterAutospacing="1"/>
              <w:rPr>
                <w:color w:val="FF0000"/>
                <w:sz w:val="22"/>
                <w:szCs w:val="22"/>
              </w:rPr>
            </w:pPr>
            <w:r w:rsidRPr="00C4504E">
              <w:rPr>
                <w:color w:val="FF0000"/>
                <w:sz w:val="22"/>
                <w:szCs w:val="22"/>
              </w:rPr>
              <w:lastRenderedPageBreak/>
              <w:t>$10,000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1CECB215" w14:textId="77777777">
            <w:pPr>
              <w:spacing w:beforeAutospacing="1" w:afterAutospacing="1"/>
              <w:rPr>
                <w:color w:val="FF0000"/>
                <w:sz w:val="22"/>
                <w:szCs w:val="22"/>
              </w:rPr>
            </w:pPr>
            <w:r w:rsidRPr="00C4504E">
              <w:rPr>
                <w:color w:val="FF0000"/>
                <w:sz w:val="22"/>
                <w:szCs w:val="22"/>
              </w:rPr>
              <w:t>Beginning July 2019</w:t>
            </w:r>
          </w:p>
        </w:tc>
      </w:tr>
      <w:tr w:rsidRPr="00C4504E" w:rsidR="002E4ED8" w:rsidTr="7763EA8F" w14:paraId="60351023" w14:textId="77777777">
        <w:tc>
          <w:tcPr>
            <w:tcW w:w="28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0E58A854" w14:textId="77777777">
            <w:pPr>
              <w:spacing w:beforeAutospacing="1" w:afterAutospacing="1"/>
              <w:rPr>
                <w:color w:val="FF0000"/>
                <w:sz w:val="22"/>
                <w:szCs w:val="22"/>
                <w:highlight w:val="cyan"/>
              </w:rPr>
            </w:pPr>
            <w:r w:rsidRPr="00C4504E">
              <w:rPr>
                <w:color w:val="FF0000"/>
                <w:sz w:val="22"/>
                <w:szCs w:val="22"/>
              </w:rPr>
              <w:t>Regular annual budget for office supplies, textbooks, travel, ABET fees, etc.</w:t>
            </w:r>
          </w:p>
        </w:tc>
        <w:tc>
          <w:tcPr>
            <w:tcW w:w="31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7A3E4DCB" w14:textId="77777777">
            <w:pPr>
              <w:spacing w:beforeAutospacing="1" w:afterAutospacing="1"/>
              <w:rPr>
                <w:color w:val="FF0000"/>
                <w:sz w:val="22"/>
                <w:szCs w:val="22"/>
              </w:rPr>
            </w:pPr>
            <w:r w:rsidRPr="00C4504E">
              <w:rPr>
                <w:color w:val="FF0000"/>
                <w:sz w:val="22"/>
                <w:szCs w:val="22"/>
              </w:rPr>
              <w:t>ABET annual maintenance fee (based on 2018-2019 fees) - $1,380</w:t>
            </w:r>
          </w:p>
          <w:p w:rsidRPr="00C4504E" w:rsidR="002E4ED8" w:rsidP="002E4ED8" w:rsidRDefault="002E4ED8" w14:paraId="433B5630" w14:textId="77777777">
            <w:pPr>
              <w:spacing w:beforeAutospacing="1" w:afterAutospacing="1"/>
              <w:rPr>
                <w:color w:val="FF0000"/>
                <w:sz w:val="22"/>
                <w:szCs w:val="22"/>
              </w:rPr>
            </w:pPr>
            <w:r w:rsidRPr="00C4504E">
              <w:rPr>
                <w:color w:val="FF0000"/>
                <w:sz w:val="22"/>
                <w:szCs w:val="22"/>
              </w:rPr>
              <w:t>Travel to campus,  conferences/meetings/training in Denver - $1,200</w:t>
            </w:r>
          </w:p>
          <w:p w:rsidRPr="00C4504E" w:rsidR="002E4ED8" w:rsidP="002E4ED8" w:rsidRDefault="002E4ED8" w14:paraId="56664993" w14:textId="77777777">
            <w:pPr>
              <w:spacing w:beforeAutospacing="1" w:afterAutospacing="1"/>
              <w:rPr>
                <w:color w:val="FF0000"/>
                <w:sz w:val="22"/>
                <w:szCs w:val="22"/>
                <w:highlight w:val="cyan"/>
              </w:rPr>
            </w:pPr>
            <w:r w:rsidRPr="00C4504E">
              <w:rPr>
                <w:color w:val="FF0000"/>
                <w:sz w:val="22"/>
                <w:szCs w:val="22"/>
              </w:rPr>
              <w:t>Office supplies, postage, textbooks, printer ink cartridges - $320</w:t>
            </w:r>
          </w:p>
        </w:tc>
        <w:tc>
          <w:tcPr>
            <w:tcW w:w="26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2D2179F3" w14:textId="77777777">
            <w:pPr>
              <w:spacing w:beforeAutospacing="1" w:afterAutospacing="1"/>
              <w:rPr>
                <w:color w:val="FF0000"/>
                <w:sz w:val="22"/>
                <w:szCs w:val="22"/>
                <w:highlight w:val="cyan"/>
              </w:rPr>
            </w:pP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7850282E" w14:textId="77777777">
            <w:pPr>
              <w:spacing w:beforeAutospacing="1" w:afterAutospacing="1"/>
              <w:rPr>
                <w:color w:val="FF0000"/>
                <w:sz w:val="22"/>
                <w:szCs w:val="22"/>
              </w:rPr>
            </w:pPr>
            <w:r w:rsidRPr="00C4504E">
              <w:rPr>
                <w:color w:val="FF0000"/>
                <w:sz w:val="22"/>
                <w:szCs w:val="22"/>
              </w:rPr>
              <w:t>$2,900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362262CD" w14:textId="77777777">
            <w:pPr>
              <w:spacing w:beforeAutospacing="1" w:afterAutospacing="1"/>
              <w:rPr>
                <w:color w:val="FF0000"/>
                <w:sz w:val="22"/>
                <w:szCs w:val="22"/>
              </w:rPr>
            </w:pPr>
            <w:r w:rsidRPr="00C4504E">
              <w:rPr>
                <w:color w:val="FF0000"/>
                <w:sz w:val="22"/>
                <w:szCs w:val="22"/>
              </w:rPr>
              <w:t>July 2019-June 2020</w:t>
            </w:r>
          </w:p>
        </w:tc>
      </w:tr>
      <w:tr w:rsidRPr="00C4504E" w:rsidR="002E4ED8" w:rsidTr="7763EA8F" w14:paraId="06583924" w14:textId="77777777">
        <w:tc>
          <w:tcPr>
            <w:tcW w:w="867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6EB8FB5C" w14:textId="77777777">
            <w:pPr>
              <w:spacing w:beforeAutospacing="1" w:afterAutospacing="1"/>
              <w:jc w:val="center"/>
              <w:rPr>
                <w:color w:val="FF0000"/>
                <w:sz w:val="22"/>
                <w:szCs w:val="22"/>
                <w:highlight w:val="cyan"/>
              </w:rPr>
            </w:pPr>
            <w:r w:rsidRPr="00C4504E">
              <w:rPr>
                <w:b/>
                <w:bCs/>
                <w:color w:val="FF0000"/>
                <w:sz w:val="22"/>
                <w:szCs w:val="22"/>
              </w:rPr>
              <w:t>TOTAL</w:t>
            </w:r>
            <w:r w:rsidRPr="00C4504E">
              <w:rPr>
                <w:color w:val="FF0000"/>
                <w:sz w:val="22"/>
                <w:szCs w:val="22"/>
              </w:rPr>
              <w:t xml:space="preserve"> </w:t>
            </w:r>
            <w:r w:rsidRPr="00C4504E">
              <w:rPr>
                <w:b/>
                <w:bCs/>
                <w:color w:val="FF0000"/>
                <w:sz w:val="22"/>
                <w:szCs w:val="22"/>
              </w:rPr>
              <w:t>REQUESTED FOR AY2019</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498FE0CC" w14:textId="77777777">
            <w:pPr>
              <w:spacing w:beforeAutospacing="1" w:afterAutospacing="1"/>
              <w:rPr>
                <w:b/>
                <w:bCs/>
                <w:color w:val="FF0000"/>
                <w:sz w:val="22"/>
                <w:szCs w:val="22"/>
              </w:rPr>
            </w:pPr>
            <w:r w:rsidRPr="00C4504E">
              <w:rPr>
                <w:b/>
                <w:bCs/>
                <w:color w:val="FF0000"/>
                <w:sz w:val="22"/>
                <w:szCs w:val="22"/>
              </w:rPr>
              <w:t>$15,400</w:t>
            </w:r>
          </w:p>
        </w:tc>
        <w:tc>
          <w:tcPr>
            <w:tcW w:w="2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4504E" w:rsidR="002E4ED8" w:rsidP="002E4ED8" w:rsidRDefault="002E4ED8" w14:paraId="2FAFCD00" w14:textId="77777777">
            <w:pPr>
              <w:spacing w:beforeAutospacing="1" w:afterAutospacing="1"/>
              <w:rPr>
                <w:color w:val="FF0000"/>
                <w:sz w:val="22"/>
                <w:szCs w:val="22"/>
                <w:highlight w:val="cyan"/>
              </w:rPr>
            </w:pPr>
          </w:p>
        </w:tc>
      </w:tr>
    </w:tbl>
    <w:p w:rsidRPr="00C4504E" w:rsidR="002E4ED8" w:rsidP="002E4ED8" w:rsidRDefault="002E4ED8" w14:paraId="0194E024" w14:textId="77777777">
      <w:pPr>
        <w:ind w:left="360"/>
        <w:rPr>
          <w:rFonts w:ascii="Calibri" w:hAnsi="Calibri" w:eastAsia="Calibri" w:cs="Calibri"/>
          <w:color w:val="FF0000"/>
          <w:sz w:val="22"/>
          <w:szCs w:val="22"/>
          <w:highlight w:val="cyan"/>
        </w:rPr>
      </w:pPr>
    </w:p>
    <w:p w:rsidRPr="00C4504E" w:rsidR="002E4ED8" w:rsidP="002E4ED8" w:rsidRDefault="002E4ED8" w14:paraId="4767722F" w14:textId="77777777">
      <w:pPr>
        <w:spacing w:after="200" w:line="276" w:lineRule="auto"/>
        <w:ind w:left="360"/>
        <w:jc w:val="center"/>
        <w:rPr>
          <w:rFonts w:asciiTheme="majorHAnsi" w:hAnsiTheme="majorHAnsi"/>
          <w:color w:val="FF0000"/>
          <w:u w:val="single"/>
        </w:rPr>
      </w:pPr>
      <w:r w:rsidRPr="00C4504E">
        <w:rPr>
          <w:rFonts w:asciiTheme="majorHAnsi" w:hAnsiTheme="majorHAnsi"/>
          <w:b/>
          <w:bCs/>
          <w:color w:val="FF0000"/>
          <w:u w:val="single"/>
        </w:rPr>
        <w:t xml:space="preserve">17/18 ANNUAL PROGRAM CHECKLIST </w:t>
      </w:r>
    </w:p>
    <w:p w:rsidRPr="00C4504E" w:rsidR="002E4ED8" w:rsidP="002E4ED8" w:rsidRDefault="002E4ED8" w14:paraId="66945C40" w14:textId="77777777">
      <w:pPr>
        <w:rPr>
          <w:rFonts w:asciiTheme="majorHAnsi" w:hAnsiTheme="majorHAnsi"/>
          <w:color w:val="FF0000"/>
          <w:sz w:val="22"/>
          <w:szCs w:val="22"/>
        </w:rPr>
      </w:pPr>
      <w:r w:rsidRPr="00C4504E">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C4504E" w:rsidR="002E4ED8" w:rsidTr="002E4ED8" w14:paraId="61DA9084" w14:textId="77777777">
        <w:tc>
          <w:tcPr>
            <w:tcW w:w="4135" w:type="dxa"/>
          </w:tcPr>
          <w:p w:rsidRPr="00C4504E" w:rsidR="002E4ED8" w:rsidP="002E4ED8" w:rsidRDefault="002E4ED8" w14:paraId="64A3ED1F" w14:textId="77777777">
            <w:pPr>
              <w:jc w:val="center"/>
              <w:rPr>
                <w:rFonts w:asciiTheme="majorHAnsi" w:hAnsiTheme="majorHAnsi"/>
                <w:b/>
                <w:bCs/>
                <w:color w:val="FF0000"/>
                <w:sz w:val="22"/>
                <w:szCs w:val="22"/>
              </w:rPr>
            </w:pPr>
            <w:r w:rsidRPr="00C4504E">
              <w:rPr>
                <w:rFonts w:asciiTheme="majorHAnsi" w:hAnsiTheme="majorHAnsi"/>
                <w:b/>
                <w:bCs/>
                <w:color w:val="FF0000"/>
                <w:sz w:val="22"/>
                <w:szCs w:val="22"/>
              </w:rPr>
              <w:t>Area</w:t>
            </w:r>
          </w:p>
        </w:tc>
        <w:tc>
          <w:tcPr>
            <w:tcW w:w="2070" w:type="dxa"/>
          </w:tcPr>
          <w:p w:rsidRPr="00C4504E" w:rsidR="002E4ED8" w:rsidP="002E4ED8" w:rsidRDefault="002E4ED8" w14:paraId="7FCCB159" w14:textId="77777777">
            <w:pPr>
              <w:jc w:val="center"/>
              <w:rPr>
                <w:rFonts w:asciiTheme="majorHAnsi" w:hAnsiTheme="majorHAnsi"/>
                <w:b/>
                <w:bCs/>
                <w:color w:val="FF0000"/>
                <w:sz w:val="22"/>
                <w:szCs w:val="22"/>
              </w:rPr>
            </w:pPr>
            <w:r w:rsidRPr="00C4504E">
              <w:rPr>
                <w:rFonts w:asciiTheme="majorHAnsi" w:hAnsiTheme="majorHAnsi"/>
                <w:b/>
                <w:bCs/>
                <w:color w:val="FF0000"/>
                <w:sz w:val="22"/>
                <w:szCs w:val="22"/>
              </w:rPr>
              <w:t>Completed/Correct</w:t>
            </w:r>
          </w:p>
        </w:tc>
        <w:tc>
          <w:tcPr>
            <w:tcW w:w="7020" w:type="dxa"/>
          </w:tcPr>
          <w:p w:rsidRPr="00C4504E" w:rsidR="002E4ED8" w:rsidP="002E4ED8" w:rsidRDefault="002E4ED8" w14:paraId="6ABCA388" w14:textId="77777777">
            <w:pPr>
              <w:jc w:val="center"/>
              <w:rPr>
                <w:rFonts w:asciiTheme="majorHAnsi" w:hAnsiTheme="majorHAnsi"/>
                <w:b/>
                <w:bCs/>
                <w:color w:val="FF0000"/>
                <w:sz w:val="22"/>
                <w:szCs w:val="22"/>
              </w:rPr>
            </w:pPr>
            <w:r w:rsidRPr="00C4504E">
              <w:rPr>
                <w:rFonts w:asciiTheme="majorHAnsi" w:hAnsiTheme="majorHAnsi"/>
                <w:b/>
                <w:bCs/>
                <w:color w:val="FF0000"/>
                <w:sz w:val="22"/>
                <w:szCs w:val="22"/>
              </w:rPr>
              <w:t>Comments/Updates Needed</w:t>
            </w:r>
          </w:p>
        </w:tc>
      </w:tr>
      <w:tr w:rsidRPr="00C4504E" w:rsidR="002E4ED8" w:rsidTr="002E4ED8" w14:paraId="2CD6CE35" w14:textId="77777777">
        <w:tc>
          <w:tcPr>
            <w:tcW w:w="4135" w:type="dxa"/>
          </w:tcPr>
          <w:p w:rsidRPr="00C4504E" w:rsidR="002E4ED8" w:rsidP="002E4ED8" w:rsidRDefault="002E4ED8" w14:paraId="18E6F850" w14:textId="77777777">
            <w:pPr>
              <w:rPr>
                <w:rFonts w:asciiTheme="majorHAnsi" w:hAnsiTheme="majorHAnsi"/>
                <w:color w:val="FF0000"/>
                <w:sz w:val="22"/>
                <w:szCs w:val="22"/>
              </w:rPr>
            </w:pPr>
            <w:r w:rsidRPr="00C4504E">
              <w:rPr>
                <w:rFonts w:asciiTheme="majorHAnsi" w:hAnsiTheme="majorHAnsi"/>
                <w:color w:val="FF0000"/>
                <w:sz w:val="22"/>
                <w:szCs w:val="22"/>
              </w:rPr>
              <w:t>Plans of Study (Advising Sheets)</w:t>
            </w:r>
          </w:p>
        </w:tc>
        <w:tc>
          <w:tcPr>
            <w:tcW w:w="2070" w:type="dxa"/>
          </w:tcPr>
          <w:p w:rsidRPr="00C4504E" w:rsidR="002E4ED8" w:rsidP="002E4ED8" w:rsidRDefault="002E4ED8" w14:paraId="6FD0DF2A" w14:textId="77777777">
            <w:pPr>
              <w:jc w:val="center"/>
              <w:rPr>
                <w:rFonts w:asciiTheme="majorHAnsi" w:hAnsiTheme="majorHAnsi"/>
                <w:color w:val="FF0000"/>
                <w:sz w:val="22"/>
                <w:szCs w:val="22"/>
              </w:rPr>
            </w:pPr>
            <w:r w:rsidRPr="00C4504E">
              <w:rPr>
                <w:rFonts w:asciiTheme="majorHAnsi" w:hAnsiTheme="majorHAnsi"/>
                <w:color w:val="FF0000"/>
                <w:sz w:val="22"/>
                <w:szCs w:val="22"/>
              </w:rPr>
              <w:t>X</w:t>
            </w:r>
          </w:p>
        </w:tc>
        <w:tc>
          <w:tcPr>
            <w:tcW w:w="7020" w:type="dxa"/>
          </w:tcPr>
          <w:p w:rsidRPr="00C4504E" w:rsidR="002E4ED8" w:rsidP="002E4ED8" w:rsidRDefault="002E4ED8" w14:paraId="3B0E40C0" w14:textId="77777777">
            <w:pPr>
              <w:rPr>
                <w:rFonts w:asciiTheme="majorHAnsi" w:hAnsiTheme="majorHAnsi"/>
                <w:color w:val="FF0000"/>
                <w:sz w:val="22"/>
                <w:szCs w:val="22"/>
              </w:rPr>
            </w:pPr>
            <w:r w:rsidRPr="00C4504E">
              <w:rPr>
                <w:rFonts w:asciiTheme="majorHAnsi" w:hAnsiTheme="majorHAnsi"/>
                <w:color w:val="FF0000"/>
                <w:sz w:val="22"/>
                <w:szCs w:val="22"/>
              </w:rPr>
              <w:t>I use an advising sheet that I will attach. Not sure if this is the same thing?</w:t>
            </w:r>
          </w:p>
        </w:tc>
      </w:tr>
      <w:tr w:rsidRPr="00C4504E" w:rsidR="002E4ED8" w:rsidTr="002E4ED8" w14:paraId="14536C60" w14:textId="77777777">
        <w:tc>
          <w:tcPr>
            <w:tcW w:w="4135" w:type="dxa"/>
          </w:tcPr>
          <w:p w:rsidRPr="00C4504E" w:rsidR="002E4ED8" w:rsidP="002E4ED8" w:rsidRDefault="002E4ED8" w14:paraId="47B19388" w14:textId="77777777">
            <w:pPr>
              <w:rPr>
                <w:rFonts w:asciiTheme="majorHAnsi" w:hAnsiTheme="majorHAnsi"/>
                <w:color w:val="FF0000"/>
                <w:sz w:val="22"/>
                <w:szCs w:val="22"/>
              </w:rPr>
            </w:pPr>
            <w:r w:rsidRPr="00C4504E">
              <w:rPr>
                <w:rFonts w:asciiTheme="majorHAnsi" w:hAnsiTheme="majorHAnsi"/>
                <w:color w:val="FF0000"/>
                <w:sz w:val="22"/>
                <w:szCs w:val="22"/>
              </w:rPr>
              <w:t>Degree Works (Courses)</w:t>
            </w:r>
          </w:p>
        </w:tc>
        <w:tc>
          <w:tcPr>
            <w:tcW w:w="2070" w:type="dxa"/>
          </w:tcPr>
          <w:p w:rsidRPr="00C4504E" w:rsidR="002E4ED8" w:rsidP="002E4ED8" w:rsidRDefault="002E4ED8" w14:paraId="02759ECD" w14:textId="77777777">
            <w:pPr>
              <w:jc w:val="center"/>
              <w:rPr>
                <w:rFonts w:asciiTheme="majorHAnsi" w:hAnsiTheme="majorHAnsi"/>
                <w:color w:val="FF0000"/>
                <w:sz w:val="22"/>
                <w:szCs w:val="22"/>
              </w:rPr>
            </w:pPr>
            <w:r w:rsidRPr="00C4504E">
              <w:rPr>
                <w:rFonts w:asciiTheme="majorHAnsi" w:hAnsiTheme="majorHAnsi"/>
                <w:color w:val="FF0000"/>
                <w:sz w:val="22"/>
                <w:szCs w:val="22"/>
              </w:rPr>
              <w:t>X</w:t>
            </w:r>
          </w:p>
        </w:tc>
        <w:tc>
          <w:tcPr>
            <w:tcW w:w="7020" w:type="dxa"/>
          </w:tcPr>
          <w:p w:rsidRPr="00C4504E" w:rsidR="002E4ED8" w:rsidP="002E4ED8" w:rsidRDefault="002E4ED8" w14:paraId="7559E281" w14:textId="77777777">
            <w:pPr>
              <w:rPr>
                <w:rFonts w:asciiTheme="majorHAnsi" w:hAnsiTheme="majorHAnsi"/>
                <w:color w:val="FF0000"/>
                <w:sz w:val="22"/>
                <w:szCs w:val="22"/>
              </w:rPr>
            </w:pPr>
            <w:r w:rsidRPr="00C4504E">
              <w:rPr>
                <w:rFonts w:asciiTheme="majorHAnsi" w:hAnsiTheme="majorHAnsi"/>
                <w:color w:val="FF0000"/>
                <w:sz w:val="22"/>
                <w:szCs w:val="22"/>
              </w:rPr>
              <w:t xml:space="preserve">I work with Christy regularly to ensure </w:t>
            </w:r>
            <w:proofErr w:type="spellStart"/>
            <w:r w:rsidRPr="00C4504E">
              <w:rPr>
                <w:rFonts w:asciiTheme="majorHAnsi" w:hAnsiTheme="majorHAnsi"/>
                <w:color w:val="FF0000"/>
                <w:sz w:val="22"/>
                <w:szCs w:val="22"/>
              </w:rPr>
              <w:t>DegreeWorks</w:t>
            </w:r>
            <w:proofErr w:type="spellEnd"/>
            <w:r w:rsidRPr="00C4504E">
              <w:rPr>
                <w:rFonts w:asciiTheme="majorHAnsi" w:hAnsiTheme="majorHAnsi"/>
                <w:color w:val="FF0000"/>
                <w:sz w:val="22"/>
                <w:szCs w:val="22"/>
              </w:rPr>
              <w:t xml:space="preserve"> is updated.</w:t>
            </w:r>
          </w:p>
        </w:tc>
      </w:tr>
      <w:tr w:rsidRPr="00C4504E" w:rsidR="002E4ED8" w:rsidTr="002E4ED8" w14:paraId="52A7B78B" w14:textId="77777777">
        <w:tc>
          <w:tcPr>
            <w:tcW w:w="4135" w:type="dxa"/>
          </w:tcPr>
          <w:p w:rsidRPr="00C4504E" w:rsidR="002E4ED8" w:rsidP="002E4ED8" w:rsidRDefault="002E4ED8" w14:paraId="5F714C81" w14:textId="77777777">
            <w:pPr>
              <w:rPr>
                <w:rFonts w:asciiTheme="majorHAnsi" w:hAnsiTheme="majorHAnsi"/>
                <w:color w:val="FF0000"/>
                <w:sz w:val="22"/>
                <w:szCs w:val="22"/>
              </w:rPr>
            </w:pPr>
            <w:r w:rsidRPr="00C4504E">
              <w:rPr>
                <w:rFonts w:asciiTheme="majorHAnsi" w:hAnsiTheme="majorHAnsi"/>
                <w:color w:val="FF0000"/>
                <w:sz w:val="22"/>
                <w:szCs w:val="22"/>
              </w:rPr>
              <w:t>SDS Sheets (if applicable)</w:t>
            </w:r>
          </w:p>
        </w:tc>
        <w:tc>
          <w:tcPr>
            <w:tcW w:w="2070" w:type="dxa"/>
          </w:tcPr>
          <w:p w:rsidRPr="00C4504E" w:rsidR="002E4ED8" w:rsidP="002E4ED8" w:rsidRDefault="002E4ED8" w14:paraId="1890E275" w14:textId="77777777">
            <w:pPr>
              <w:jc w:val="center"/>
              <w:rPr>
                <w:rFonts w:asciiTheme="majorHAnsi" w:hAnsiTheme="majorHAnsi"/>
                <w:color w:val="FF0000"/>
                <w:sz w:val="22"/>
                <w:szCs w:val="22"/>
              </w:rPr>
            </w:pPr>
          </w:p>
        </w:tc>
        <w:tc>
          <w:tcPr>
            <w:tcW w:w="7020" w:type="dxa"/>
          </w:tcPr>
          <w:p w:rsidRPr="00C4504E" w:rsidR="002E4ED8" w:rsidP="002E4ED8" w:rsidRDefault="002E4ED8" w14:paraId="094C6412" w14:textId="77777777">
            <w:pPr>
              <w:rPr>
                <w:rFonts w:asciiTheme="majorHAnsi" w:hAnsiTheme="majorHAnsi"/>
                <w:color w:val="FF0000"/>
                <w:sz w:val="22"/>
                <w:szCs w:val="22"/>
              </w:rPr>
            </w:pPr>
            <w:r w:rsidRPr="00C4504E">
              <w:rPr>
                <w:rFonts w:asciiTheme="majorHAnsi" w:hAnsiTheme="majorHAnsi"/>
                <w:color w:val="FF0000"/>
                <w:sz w:val="22"/>
                <w:szCs w:val="22"/>
              </w:rPr>
              <w:t>N/A</w:t>
            </w:r>
          </w:p>
        </w:tc>
      </w:tr>
      <w:tr w:rsidRPr="00C4504E" w:rsidR="002E4ED8" w:rsidTr="002E4ED8" w14:paraId="5EDF04C9" w14:textId="77777777">
        <w:tc>
          <w:tcPr>
            <w:tcW w:w="4135" w:type="dxa"/>
          </w:tcPr>
          <w:p w:rsidRPr="00C4504E" w:rsidR="002E4ED8" w:rsidP="002E4ED8" w:rsidRDefault="002E4ED8" w14:paraId="07392166" w14:textId="77777777">
            <w:pPr>
              <w:rPr>
                <w:rFonts w:asciiTheme="majorHAnsi" w:hAnsiTheme="majorHAnsi"/>
                <w:color w:val="FF0000"/>
                <w:sz w:val="22"/>
                <w:szCs w:val="22"/>
              </w:rPr>
            </w:pPr>
            <w:r w:rsidRPr="00C4504E">
              <w:rPr>
                <w:rFonts w:asciiTheme="majorHAnsi" w:hAnsiTheme="majorHAnsi"/>
                <w:color w:val="FF0000"/>
                <w:sz w:val="22"/>
                <w:szCs w:val="22"/>
              </w:rPr>
              <w:t>Gender Neutral Promotional Material</w:t>
            </w:r>
          </w:p>
        </w:tc>
        <w:tc>
          <w:tcPr>
            <w:tcW w:w="2070" w:type="dxa"/>
          </w:tcPr>
          <w:p w:rsidRPr="00C4504E" w:rsidR="002E4ED8" w:rsidP="002E4ED8" w:rsidRDefault="002E4ED8" w14:paraId="35C2E7A0" w14:textId="77777777">
            <w:pPr>
              <w:jc w:val="center"/>
              <w:rPr>
                <w:rFonts w:asciiTheme="majorHAnsi" w:hAnsiTheme="majorHAnsi"/>
                <w:color w:val="FF0000"/>
                <w:sz w:val="22"/>
                <w:szCs w:val="22"/>
              </w:rPr>
            </w:pPr>
            <w:r w:rsidRPr="00C4504E">
              <w:rPr>
                <w:rFonts w:asciiTheme="majorHAnsi" w:hAnsiTheme="majorHAnsi"/>
                <w:color w:val="FF0000"/>
                <w:sz w:val="22"/>
                <w:szCs w:val="22"/>
              </w:rPr>
              <w:t>X</w:t>
            </w:r>
          </w:p>
        </w:tc>
        <w:tc>
          <w:tcPr>
            <w:tcW w:w="7020" w:type="dxa"/>
          </w:tcPr>
          <w:p w:rsidRPr="00C4504E" w:rsidR="002E4ED8" w:rsidP="002E4ED8" w:rsidRDefault="002E4ED8" w14:paraId="113CA6FD" w14:textId="77777777">
            <w:pPr>
              <w:rPr>
                <w:rFonts w:asciiTheme="majorHAnsi" w:hAnsiTheme="majorHAnsi"/>
                <w:color w:val="FF0000"/>
                <w:sz w:val="22"/>
                <w:szCs w:val="22"/>
              </w:rPr>
            </w:pPr>
            <w:r w:rsidRPr="00C4504E">
              <w:rPr>
                <w:rFonts w:asciiTheme="majorHAnsi" w:hAnsiTheme="majorHAnsi"/>
                <w:color w:val="FF0000"/>
                <w:sz w:val="22"/>
                <w:szCs w:val="22"/>
              </w:rPr>
              <w:t xml:space="preserve">I guess so...don’t have much promo material at present, though a tri-fold brochure is nearly ready and seems to comply with this. A testimonial from a female graduate of the program was recently added to the web site, although testimonials from two male students were not. </w:t>
            </w:r>
          </w:p>
        </w:tc>
      </w:tr>
      <w:tr w:rsidRPr="00C4504E" w:rsidR="002E4ED8" w:rsidTr="002E4ED8" w14:paraId="71E481AF" w14:textId="77777777">
        <w:tc>
          <w:tcPr>
            <w:tcW w:w="4135" w:type="dxa"/>
          </w:tcPr>
          <w:p w:rsidRPr="00C4504E" w:rsidR="002E4ED8" w:rsidP="002E4ED8" w:rsidRDefault="002E4ED8" w14:paraId="2CC77ACC" w14:textId="77777777">
            <w:pPr>
              <w:rPr>
                <w:rFonts w:asciiTheme="majorHAnsi" w:hAnsiTheme="majorHAnsi"/>
                <w:color w:val="FF0000"/>
                <w:sz w:val="22"/>
                <w:szCs w:val="22"/>
              </w:rPr>
            </w:pPr>
            <w:r w:rsidRPr="00C4504E">
              <w:rPr>
                <w:rFonts w:asciiTheme="majorHAnsi" w:hAnsiTheme="majorHAnsi"/>
                <w:color w:val="FF0000"/>
                <w:sz w:val="22"/>
                <w:szCs w:val="22"/>
              </w:rPr>
              <w:t>Syllabi complete for each semester</w:t>
            </w:r>
          </w:p>
        </w:tc>
        <w:tc>
          <w:tcPr>
            <w:tcW w:w="2070" w:type="dxa"/>
          </w:tcPr>
          <w:p w:rsidRPr="00C4504E" w:rsidR="002E4ED8" w:rsidP="002E4ED8" w:rsidRDefault="002E4ED8" w14:paraId="7BBEAD89" w14:textId="77777777">
            <w:pPr>
              <w:jc w:val="center"/>
              <w:rPr>
                <w:rFonts w:asciiTheme="majorHAnsi" w:hAnsiTheme="majorHAnsi"/>
                <w:color w:val="FF0000"/>
                <w:sz w:val="22"/>
                <w:szCs w:val="22"/>
              </w:rPr>
            </w:pPr>
            <w:r w:rsidRPr="00C4504E">
              <w:rPr>
                <w:rFonts w:asciiTheme="majorHAnsi" w:hAnsiTheme="majorHAnsi"/>
                <w:color w:val="FF0000"/>
                <w:sz w:val="22"/>
                <w:szCs w:val="22"/>
              </w:rPr>
              <w:t>X</w:t>
            </w:r>
          </w:p>
        </w:tc>
        <w:tc>
          <w:tcPr>
            <w:tcW w:w="7020" w:type="dxa"/>
          </w:tcPr>
          <w:p w:rsidRPr="00C4504E" w:rsidR="002E4ED8" w:rsidP="002E4ED8" w:rsidRDefault="002E4ED8" w14:paraId="5D146145" w14:textId="77777777">
            <w:pPr>
              <w:rPr>
                <w:rFonts w:asciiTheme="majorHAnsi" w:hAnsiTheme="majorHAnsi"/>
                <w:color w:val="FF0000"/>
                <w:sz w:val="22"/>
                <w:szCs w:val="22"/>
              </w:rPr>
            </w:pPr>
          </w:p>
        </w:tc>
      </w:tr>
      <w:tr w:rsidRPr="00C4504E" w:rsidR="002E4ED8" w:rsidTr="002E4ED8" w14:paraId="5A49B47E" w14:textId="77777777">
        <w:tc>
          <w:tcPr>
            <w:tcW w:w="4135" w:type="dxa"/>
          </w:tcPr>
          <w:p w:rsidRPr="00C4504E" w:rsidR="002E4ED8" w:rsidP="002E4ED8" w:rsidRDefault="002E4ED8" w14:paraId="66500CCF" w14:textId="77777777">
            <w:pPr>
              <w:rPr>
                <w:rFonts w:asciiTheme="majorHAnsi" w:hAnsiTheme="majorHAnsi"/>
                <w:color w:val="FF0000"/>
                <w:sz w:val="22"/>
                <w:szCs w:val="22"/>
              </w:rPr>
            </w:pPr>
            <w:r w:rsidRPr="00C4504E">
              <w:rPr>
                <w:rFonts w:asciiTheme="majorHAnsi" w:hAnsiTheme="majorHAnsi"/>
                <w:color w:val="FF0000"/>
                <w:sz w:val="22"/>
                <w:szCs w:val="22"/>
              </w:rPr>
              <w:t>Program and Gen Ed Assessment Complete</w:t>
            </w:r>
          </w:p>
        </w:tc>
        <w:tc>
          <w:tcPr>
            <w:tcW w:w="2070" w:type="dxa"/>
          </w:tcPr>
          <w:p w:rsidRPr="00C4504E" w:rsidR="002E4ED8" w:rsidP="002E4ED8" w:rsidRDefault="002E4ED8" w14:paraId="28085351" w14:textId="77777777">
            <w:pPr>
              <w:jc w:val="center"/>
              <w:rPr>
                <w:rFonts w:asciiTheme="majorHAnsi" w:hAnsiTheme="majorHAnsi"/>
                <w:color w:val="FF0000"/>
                <w:sz w:val="22"/>
                <w:szCs w:val="22"/>
              </w:rPr>
            </w:pPr>
          </w:p>
          <w:p w:rsidRPr="00C4504E" w:rsidR="002E4ED8" w:rsidP="002E4ED8" w:rsidRDefault="002E4ED8" w14:paraId="62711667" w14:textId="77777777">
            <w:pPr>
              <w:jc w:val="center"/>
              <w:rPr>
                <w:rFonts w:asciiTheme="majorHAnsi" w:hAnsiTheme="majorHAnsi"/>
                <w:color w:val="FF0000"/>
                <w:sz w:val="22"/>
                <w:szCs w:val="22"/>
              </w:rPr>
            </w:pPr>
          </w:p>
        </w:tc>
        <w:tc>
          <w:tcPr>
            <w:tcW w:w="7020" w:type="dxa"/>
          </w:tcPr>
          <w:p w:rsidRPr="00C4504E" w:rsidR="002E4ED8" w:rsidP="002E4ED8" w:rsidRDefault="002E4ED8" w14:paraId="27754E4D" w14:textId="77777777">
            <w:pPr>
              <w:rPr>
                <w:rFonts w:asciiTheme="majorHAnsi" w:hAnsiTheme="majorHAnsi"/>
                <w:color w:val="FF0000"/>
                <w:sz w:val="22"/>
                <w:szCs w:val="22"/>
              </w:rPr>
            </w:pPr>
            <w:r w:rsidRPr="00C4504E">
              <w:rPr>
                <w:rFonts w:asciiTheme="majorHAnsi" w:hAnsiTheme="majorHAnsi"/>
                <w:color w:val="FF0000"/>
                <w:sz w:val="22"/>
                <w:szCs w:val="22"/>
              </w:rPr>
              <w:t xml:space="preserve">In progress, as always. Will be fully updated by end of June, on current Trinidad State forms, to provide to ABET with the program </w:t>
            </w:r>
            <w:proofErr w:type="spellStart"/>
            <w:r w:rsidRPr="00C4504E">
              <w:rPr>
                <w:rFonts w:asciiTheme="majorHAnsi" w:hAnsiTheme="majorHAnsi"/>
                <w:color w:val="FF0000"/>
                <w:sz w:val="22"/>
                <w:szCs w:val="22"/>
              </w:rPr>
              <w:t>self study</w:t>
            </w:r>
            <w:proofErr w:type="spellEnd"/>
            <w:r w:rsidRPr="00C4504E">
              <w:rPr>
                <w:rFonts w:asciiTheme="majorHAnsi" w:hAnsiTheme="majorHAnsi"/>
                <w:color w:val="FF0000"/>
                <w:sz w:val="22"/>
                <w:szCs w:val="22"/>
              </w:rPr>
              <w:t xml:space="preserve"> documentation.</w:t>
            </w:r>
          </w:p>
        </w:tc>
      </w:tr>
    </w:tbl>
    <w:p w:rsidR="002E4ED8" w:rsidP="002E4ED8" w:rsidRDefault="002E4ED8" w14:paraId="589E1B6A" w14:textId="77777777"/>
    <w:p w:rsidR="002E4ED8" w:rsidP="600058F8" w:rsidRDefault="002E4ED8" w14:paraId="471CB1CA" w14:textId="77777777"/>
    <w:sectPr w:rsidR="002E4ED8" w:rsidSect="00C9090A">
      <w:headerReference w:type="default" r:id="rId12"/>
      <w:footerReference w:type="default" r:id="rId13"/>
      <w:headerReference w:type="first" r:id="rId14"/>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ED8" w:rsidRDefault="002E4ED8" w14:paraId="03BFD1A8" w14:textId="77777777">
      <w:r>
        <w:separator/>
      </w:r>
    </w:p>
  </w:endnote>
  <w:endnote w:type="continuationSeparator" w:id="0">
    <w:p w:rsidR="002E4ED8" w:rsidRDefault="002E4ED8" w14:paraId="16D0F1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D8" w:rsidRDefault="002E4ED8" w14:paraId="3812054D" w14:textId="0F95D8B8">
    <w:pPr>
      <w:tabs>
        <w:tab w:val="center" w:pos="4680"/>
        <w:tab w:val="right" w:pos="9360"/>
      </w:tabs>
      <w:spacing w:after="720"/>
      <w:jc w:val="right"/>
    </w:pPr>
    <w:r>
      <w:t>Updated 4/26/2018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ED8" w:rsidRDefault="002E4ED8" w14:paraId="690CFD98" w14:textId="77777777">
      <w:r>
        <w:separator/>
      </w:r>
    </w:p>
  </w:footnote>
  <w:footnote w:type="continuationSeparator" w:id="0">
    <w:p w:rsidR="002E4ED8" w:rsidRDefault="002E4ED8" w14:paraId="1688EB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D8" w:rsidRDefault="002E4ED8" w14:paraId="6EB40685" w14:textId="1297909B">
    <w:pPr>
      <w:tabs>
        <w:tab w:val="center" w:pos="4680"/>
        <w:tab w:val="right" w:pos="9360"/>
      </w:tabs>
      <w:spacing w:before="720"/>
    </w:pPr>
    <w:r>
      <w:t>OSHT</w:t>
    </w:r>
    <w:r>
      <w:tab/>
    </w:r>
    <w:r>
      <w:tab/>
    </w:r>
    <w:r>
      <w:tab/>
    </w:r>
    <w:r>
      <w:tab/>
    </w:r>
    <w:r>
      <w:tab/>
    </w:r>
    <w:r>
      <w:tab/>
    </w:r>
    <w:r>
      <w:fldChar w:fldCharType="begin"/>
    </w:r>
    <w:r>
      <w:instrText xml:space="preserve"> PAGE   \* MERGEFORMAT </w:instrText>
    </w:r>
    <w:r>
      <w:fldChar w:fldCharType="separate"/>
    </w:r>
    <w:r w:rsidR="00C4504E">
      <w:rPr>
        <w:noProof/>
      </w:rPr>
      <w:t>25</w:t>
    </w:r>
    <w:r>
      <w:rPr>
        <w:noProof/>
      </w:rPr>
      <w:fldChar w:fldCharType="end"/>
    </w:r>
  </w:p>
  <w:p w:rsidR="002E4ED8" w:rsidRDefault="002E4ED8" w14:paraId="0B6B006D"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D8" w:rsidRDefault="002E4ED8" w14:paraId="20C49EE9" w14:textId="419C4245">
    <w:pPr>
      <w:tabs>
        <w:tab w:val="center" w:pos="4680"/>
        <w:tab w:val="right" w:pos="9360"/>
      </w:tabs>
      <w:spacing w:before="720"/>
    </w:pPr>
    <w:r>
      <w:t>Annual Program Review: OSHT</w:t>
    </w:r>
    <w:r>
      <w:tab/>
    </w:r>
    <w:r>
      <w:tab/>
    </w:r>
    <w:r>
      <w:tab/>
    </w:r>
    <w:r>
      <w:tab/>
    </w:r>
    <w:r>
      <w:tab/>
    </w:r>
    <w:r>
      <w:fldChar w:fldCharType="begin"/>
    </w:r>
    <w:r>
      <w:instrText>PAGE</w:instrText>
    </w:r>
    <w:r>
      <w:fldChar w:fldCharType="separate"/>
    </w:r>
    <w:r w:rsidR="00C4504E">
      <w:rPr>
        <w:noProof/>
      </w:rPr>
      <w:t>1</w:t>
    </w:r>
    <w:r>
      <w:fldChar w:fldCharType="end"/>
    </w:r>
  </w:p>
  <w:p w:rsidR="002E4ED8" w:rsidRDefault="002E4ED8" w14:paraId="32110638"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3366870"/>
    <w:multiLevelType w:val="hybridMultilevel"/>
    <w:tmpl w:val="C79C3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53D2EEA"/>
    <w:multiLevelType w:val="hybridMultilevel"/>
    <w:tmpl w:val="EF2282E4"/>
    <w:lvl w:ilvl="0" w:tplc="DB6C3B2E">
      <w:start w:val="1"/>
      <w:numFmt w:val="bullet"/>
      <w:lvlText w:val="●"/>
      <w:lvlJc w:val="left"/>
      <w:pPr>
        <w:ind w:left="720" w:hanging="360"/>
      </w:pPr>
      <w:rPr>
        <w:rFonts w:hint="default" w:ascii="Arial" w:hAnsi="Arial"/>
      </w:rPr>
    </w:lvl>
    <w:lvl w:ilvl="1" w:tplc="AAA272B4">
      <w:start w:val="1"/>
      <w:numFmt w:val="bullet"/>
      <w:lvlText w:val="o"/>
      <w:lvlJc w:val="left"/>
      <w:pPr>
        <w:ind w:left="1440" w:hanging="360"/>
      </w:pPr>
      <w:rPr>
        <w:rFonts w:hint="default" w:ascii="Courier New" w:hAnsi="Courier New"/>
      </w:rPr>
    </w:lvl>
    <w:lvl w:ilvl="2" w:tplc="C3180A3E">
      <w:start w:val="1"/>
      <w:numFmt w:val="bullet"/>
      <w:lvlText w:val=""/>
      <w:lvlJc w:val="left"/>
      <w:pPr>
        <w:ind w:left="2160" w:hanging="360"/>
      </w:pPr>
      <w:rPr>
        <w:rFonts w:hint="default" w:ascii="Wingdings" w:hAnsi="Wingdings"/>
      </w:rPr>
    </w:lvl>
    <w:lvl w:ilvl="3" w:tplc="3056C1C4">
      <w:start w:val="1"/>
      <w:numFmt w:val="bullet"/>
      <w:lvlText w:val=""/>
      <w:lvlJc w:val="left"/>
      <w:pPr>
        <w:ind w:left="2880" w:hanging="360"/>
      </w:pPr>
      <w:rPr>
        <w:rFonts w:hint="default" w:ascii="Symbol" w:hAnsi="Symbol"/>
      </w:rPr>
    </w:lvl>
    <w:lvl w:ilvl="4" w:tplc="366400A2">
      <w:start w:val="1"/>
      <w:numFmt w:val="bullet"/>
      <w:lvlText w:val="o"/>
      <w:lvlJc w:val="left"/>
      <w:pPr>
        <w:ind w:left="3600" w:hanging="360"/>
      </w:pPr>
      <w:rPr>
        <w:rFonts w:hint="default" w:ascii="Courier New" w:hAnsi="Courier New"/>
      </w:rPr>
    </w:lvl>
    <w:lvl w:ilvl="5" w:tplc="99C4996E">
      <w:start w:val="1"/>
      <w:numFmt w:val="bullet"/>
      <w:lvlText w:val=""/>
      <w:lvlJc w:val="left"/>
      <w:pPr>
        <w:ind w:left="4320" w:hanging="360"/>
      </w:pPr>
      <w:rPr>
        <w:rFonts w:hint="default" w:ascii="Wingdings" w:hAnsi="Wingdings"/>
      </w:rPr>
    </w:lvl>
    <w:lvl w:ilvl="6" w:tplc="7856E188">
      <w:start w:val="1"/>
      <w:numFmt w:val="bullet"/>
      <w:lvlText w:val=""/>
      <w:lvlJc w:val="left"/>
      <w:pPr>
        <w:ind w:left="5040" w:hanging="360"/>
      </w:pPr>
      <w:rPr>
        <w:rFonts w:hint="default" w:ascii="Symbol" w:hAnsi="Symbol"/>
      </w:rPr>
    </w:lvl>
    <w:lvl w:ilvl="7" w:tplc="C1EC2A9C">
      <w:start w:val="1"/>
      <w:numFmt w:val="bullet"/>
      <w:lvlText w:val="o"/>
      <w:lvlJc w:val="left"/>
      <w:pPr>
        <w:ind w:left="5760" w:hanging="360"/>
      </w:pPr>
      <w:rPr>
        <w:rFonts w:hint="default" w:ascii="Courier New" w:hAnsi="Courier New"/>
      </w:rPr>
    </w:lvl>
    <w:lvl w:ilvl="8" w:tplc="16DE827E">
      <w:start w:val="1"/>
      <w:numFmt w:val="bullet"/>
      <w:lvlText w:val=""/>
      <w:lvlJc w:val="left"/>
      <w:pPr>
        <w:ind w:left="6480" w:hanging="360"/>
      </w:pPr>
      <w:rPr>
        <w:rFonts w:hint="default" w:ascii="Wingdings" w:hAnsi="Wingdings"/>
      </w:rPr>
    </w:lvl>
  </w:abstractNum>
  <w:abstractNum w:abstractNumId="10" w15:restartNumberingAfterBreak="0">
    <w:nsid w:val="3F820D89"/>
    <w:multiLevelType w:val="multilevel"/>
    <w:tmpl w:val="02908788"/>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02470D"/>
    <w:multiLevelType w:val="multilevel"/>
    <w:tmpl w:val="17349F1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20"/>
  </w:num>
  <w:num w:numId="3">
    <w:abstractNumId w:val="7"/>
  </w:num>
  <w:num w:numId="4">
    <w:abstractNumId w:val="15"/>
  </w:num>
  <w:num w:numId="5">
    <w:abstractNumId w:val="14"/>
  </w:num>
  <w:num w:numId="6">
    <w:abstractNumId w:val="16"/>
  </w:num>
  <w:num w:numId="7">
    <w:abstractNumId w:val="22"/>
  </w:num>
  <w:num w:numId="8">
    <w:abstractNumId w:val="18"/>
  </w:num>
  <w:num w:numId="9">
    <w:abstractNumId w:val="17"/>
  </w:num>
  <w:num w:numId="10">
    <w:abstractNumId w:val="0"/>
  </w:num>
  <w:num w:numId="11">
    <w:abstractNumId w:val="19"/>
  </w:num>
  <w:num w:numId="12">
    <w:abstractNumId w:val="4"/>
  </w:num>
  <w:num w:numId="13">
    <w:abstractNumId w:val="11"/>
  </w:num>
  <w:num w:numId="14">
    <w:abstractNumId w:val="2"/>
  </w:num>
  <w:num w:numId="15">
    <w:abstractNumId w:val="3"/>
  </w:num>
  <w:num w:numId="16">
    <w:abstractNumId w:val="23"/>
  </w:num>
  <w:num w:numId="17">
    <w:abstractNumId w:val="21"/>
  </w:num>
  <w:num w:numId="18">
    <w:abstractNumId w:val="6"/>
  </w:num>
  <w:num w:numId="19">
    <w:abstractNumId w:val="8"/>
  </w:num>
  <w:num w:numId="20">
    <w:abstractNumId w:val="13"/>
  </w:num>
  <w:num w:numId="21">
    <w:abstractNumId w:val="5"/>
  </w:num>
  <w:num w:numId="22">
    <w:abstractNumId w:val="10"/>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156A6"/>
    <w:rsid w:val="0002629C"/>
    <w:rsid w:val="00044778"/>
    <w:rsid w:val="0005394F"/>
    <w:rsid w:val="00069CFB"/>
    <w:rsid w:val="00076150"/>
    <w:rsid w:val="000A50C6"/>
    <w:rsid w:val="000B1CDA"/>
    <w:rsid w:val="000C2575"/>
    <w:rsid w:val="000D27F1"/>
    <w:rsid w:val="000E2FE9"/>
    <w:rsid w:val="000F782F"/>
    <w:rsid w:val="00136526"/>
    <w:rsid w:val="00136E09"/>
    <w:rsid w:val="001632B3"/>
    <w:rsid w:val="001754A2"/>
    <w:rsid w:val="001844AC"/>
    <w:rsid w:val="00192E10"/>
    <w:rsid w:val="0019345F"/>
    <w:rsid w:val="001A34FC"/>
    <w:rsid w:val="001D1483"/>
    <w:rsid w:val="001F2844"/>
    <w:rsid w:val="002248CA"/>
    <w:rsid w:val="00234493"/>
    <w:rsid w:val="00257104"/>
    <w:rsid w:val="0026664C"/>
    <w:rsid w:val="0027005E"/>
    <w:rsid w:val="002975C5"/>
    <w:rsid w:val="002A2663"/>
    <w:rsid w:val="002A5D77"/>
    <w:rsid w:val="002C144D"/>
    <w:rsid w:val="002C47A0"/>
    <w:rsid w:val="002E4ED8"/>
    <w:rsid w:val="002E7A7C"/>
    <w:rsid w:val="00315FFF"/>
    <w:rsid w:val="003253D1"/>
    <w:rsid w:val="003952FC"/>
    <w:rsid w:val="003A2BA4"/>
    <w:rsid w:val="003D24DA"/>
    <w:rsid w:val="003D25FD"/>
    <w:rsid w:val="00406E91"/>
    <w:rsid w:val="0042383F"/>
    <w:rsid w:val="00444FAA"/>
    <w:rsid w:val="00450CDF"/>
    <w:rsid w:val="004B2227"/>
    <w:rsid w:val="004E0FE1"/>
    <w:rsid w:val="004E467E"/>
    <w:rsid w:val="0050166B"/>
    <w:rsid w:val="00501E19"/>
    <w:rsid w:val="00507146"/>
    <w:rsid w:val="00507A12"/>
    <w:rsid w:val="00512079"/>
    <w:rsid w:val="00513373"/>
    <w:rsid w:val="00521B39"/>
    <w:rsid w:val="00562DD6"/>
    <w:rsid w:val="00577E73"/>
    <w:rsid w:val="005834DA"/>
    <w:rsid w:val="005B47CF"/>
    <w:rsid w:val="005C5742"/>
    <w:rsid w:val="005C697B"/>
    <w:rsid w:val="005E676D"/>
    <w:rsid w:val="005F7BD1"/>
    <w:rsid w:val="00614FB6"/>
    <w:rsid w:val="00634E7A"/>
    <w:rsid w:val="00635285"/>
    <w:rsid w:val="00640E42"/>
    <w:rsid w:val="00647EB0"/>
    <w:rsid w:val="0067042D"/>
    <w:rsid w:val="006726CB"/>
    <w:rsid w:val="006A2A7E"/>
    <w:rsid w:val="006C03D6"/>
    <w:rsid w:val="006C7CAC"/>
    <w:rsid w:val="006D595E"/>
    <w:rsid w:val="006E4219"/>
    <w:rsid w:val="006E7060"/>
    <w:rsid w:val="007134EF"/>
    <w:rsid w:val="00754F1E"/>
    <w:rsid w:val="007572E9"/>
    <w:rsid w:val="00757BC8"/>
    <w:rsid w:val="00761435"/>
    <w:rsid w:val="007B2129"/>
    <w:rsid w:val="007B5D7F"/>
    <w:rsid w:val="007D2F7B"/>
    <w:rsid w:val="00821DF5"/>
    <w:rsid w:val="00837A59"/>
    <w:rsid w:val="00854839"/>
    <w:rsid w:val="00860038"/>
    <w:rsid w:val="0089047F"/>
    <w:rsid w:val="008B57C3"/>
    <w:rsid w:val="008D39A6"/>
    <w:rsid w:val="008E3875"/>
    <w:rsid w:val="008F1059"/>
    <w:rsid w:val="00933B37"/>
    <w:rsid w:val="009836F2"/>
    <w:rsid w:val="009958BE"/>
    <w:rsid w:val="009A1FEC"/>
    <w:rsid w:val="009B694E"/>
    <w:rsid w:val="009E658C"/>
    <w:rsid w:val="00A0029B"/>
    <w:rsid w:val="00A23FA2"/>
    <w:rsid w:val="00B10A4B"/>
    <w:rsid w:val="00B3052A"/>
    <w:rsid w:val="00B459D8"/>
    <w:rsid w:val="00B62453"/>
    <w:rsid w:val="00B81BBA"/>
    <w:rsid w:val="00B90C88"/>
    <w:rsid w:val="00B920D7"/>
    <w:rsid w:val="00BA078A"/>
    <w:rsid w:val="00BB1935"/>
    <w:rsid w:val="00BC5978"/>
    <w:rsid w:val="00BD1237"/>
    <w:rsid w:val="00BE62EF"/>
    <w:rsid w:val="00C02F3F"/>
    <w:rsid w:val="00C17474"/>
    <w:rsid w:val="00C25F95"/>
    <w:rsid w:val="00C37D6A"/>
    <w:rsid w:val="00C42A08"/>
    <w:rsid w:val="00C4504E"/>
    <w:rsid w:val="00C5128F"/>
    <w:rsid w:val="00C55EBB"/>
    <w:rsid w:val="00C86FD1"/>
    <w:rsid w:val="00C9090A"/>
    <w:rsid w:val="00C92862"/>
    <w:rsid w:val="00CB0A16"/>
    <w:rsid w:val="00CE0BA2"/>
    <w:rsid w:val="00D00624"/>
    <w:rsid w:val="00D124FB"/>
    <w:rsid w:val="00D16651"/>
    <w:rsid w:val="00D421B2"/>
    <w:rsid w:val="00D4315C"/>
    <w:rsid w:val="00D5703F"/>
    <w:rsid w:val="00D91305"/>
    <w:rsid w:val="00D94AF5"/>
    <w:rsid w:val="00DA1896"/>
    <w:rsid w:val="00DC32F4"/>
    <w:rsid w:val="00DF26A7"/>
    <w:rsid w:val="00DF61A0"/>
    <w:rsid w:val="00DF6AF3"/>
    <w:rsid w:val="00E14C0D"/>
    <w:rsid w:val="00E25698"/>
    <w:rsid w:val="00E347C6"/>
    <w:rsid w:val="00E46729"/>
    <w:rsid w:val="00E7491A"/>
    <w:rsid w:val="00E96F4D"/>
    <w:rsid w:val="00EB3671"/>
    <w:rsid w:val="00EB422A"/>
    <w:rsid w:val="00EC3146"/>
    <w:rsid w:val="00EE7538"/>
    <w:rsid w:val="00EF74FB"/>
    <w:rsid w:val="00F16349"/>
    <w:rsid w:val="00F344B6"/>
    <w:rsid w:val="00F40203"/>
    <w:rsid w:val="00F52FEA"/>
    <w:rsid w:val="00F64166"/>
    <w:rsid w:val="00F66BC9"/>
    <w:rsid w:val="00F73388"/>
    <w:rsid w:val="00F854C3"/>
    <w:rsid w:val="00F856C7"/>
    <w:rsid w:val="0209DE30"/>
    <w:rsid w:val="0249FCFB"/>
    <w:rsid w:val="04256929"/>
    <w:rsid w:val="0434223B"/>
    <w:rsid w:val="048D20F0"/>
    <w:rsid w:val="08524412"/>
    <w:rsid w:val="088C6D71"/>
    <w:rsid w:val="089297AA"/>
    <w:rsid w:val="091AB53C"/>
    <w:rsid w:val="0A388DDC"/>
    <w:rsid w:val="0EEB13E9"/>
    <w:rsid w:val="114CA348"/>
    <w:rsid w:val="16570339"/>
    <w:rsid w:val="1792C94E"/>
    <w:rsid w:val="17EB5937"/>
    <w:rsid w:val="1A862322"/>
    <w:rsid w:val="1DB4717B"/>
    <w:rsid w:val="1F9F0A94"/>
    <w:rsid w:val="214956E5"/>
    <w:rsid w:val="24397F57"/>
    <w:rsid w:val="246D8159"/>
    <w:rsid w:val="278AD15C"/>
    <w:rsid w:val="2A7271DE"/>
    <w:rsid w:val="2B5A7117"/>
    <w:rsid w:val="2BD6D063"/>
    <w:rsid w:val="2C3BC249"/>
    <w:rsid w:val="2D68E80F"/>
    <w:rsid w:val="2F94A40D"/>
    <w:rsid w:val="31AF9FE3"/>
    <w:rsid w:val="31CD2D7A"/>
    <w:rsid w:val="31ECCE6F"/>
    <w:rsid w:val="32367DCC"/>
    <w:rsid w:val="328D2868"/>
    <w:rsid w:val="32B215EF"/>
    <w:rsid w:val="3430C441"/>
    <w:rsid w:val="360CD7DA"/>
    <w:rsid w:val="3633DE44"/>
    <w:rsid w:val="36A8AF4E"/>
    <w:rsid w:val="393DAB3A"/>
    <w:rsid w:val="3A48706E"/>
    <w:rsid w:val="3D87ACA8"/>
    <w:rsid w:val="3EBD35FB"/>
    <w:rsid w:val="3F316100"/>
    <w:rsid w:val="420CF6AC"/>
    <w:rsid w:val="4285C12F"/>
    <w:rsid w:val="44B13061"/>
    <w:rsid w:val="450C1C7D"/>
    <w:rsid w:val="45E1F6CD"/>
    <w:rsid w:val="463EDA12"/>
    <w:rsid w:val="466DAEA6"/>
    <w:rsid w:val="467A430B"/>
    <w:rsid w:val="468DE31E"/>
    <w:rsid w:val="46AA7B58"/>
    <w:rsid w:val="4A4D7A30"/>
    <w:rsid w:val="4B14BCFF"/>
    <w:rsid w:val="4B38A38D"/>
    <w:rsid w:val="4D42ED8F"/>
    <w:rsid w:val="4EACC816"/>
    <w:rsid w:val="4EEEFCAC"/>
    <w:rsid w:val="50BEBED1"/>
    <w:rsid w:val="5370B1A8"/>
    <w:rsid w:val="547200BF"/>
    <w:rsid w:val="58457009"/>
    <w:rsid w:val="58899770"/>
    <w:rsid w:val="58ADAC2F"/>
    <w:rsid w:val="597FA893"/>
    <w:rsid w:val="5A0CFC0F"/>
    <w:rsid w:val="5ABEE13A"/>
    <w:rsid w:val="5AEBA982"/>
    <w:rsid w:val="5DA43DC2"/>
    <w:rsid w:val="5DD18FC3"/>
    <w:rsid w:val="5E933B41"/>
    <w:rsid w:val="5EF2EF6B"/>
    <w:rsid w:val="5FA57705"/>
    <w:rsid w:val="600058F8"/>
    <w:rsid w:val="6104D75F"/>
    <w:rsid w:val="61294860"/>
    <w:rsid w:val="62296CAB"/>
    <w:rsid w:val="6248F20F"/>
    <w:rsid w:val="62838AC9"/>
    <w:rsid w:val="6284143E"/>
    <w:rsid w:val="6422EFF1"/>
    <w:rsid w:val="68ED1719"/>
    <w:rsid w:val="6917FE59"/>
    <w:rsid w:val="6B82E21B"/>
    <w:rsid w:val="6BA01044"/>
    <w:rsid w:val="6C6C3D53"/>
    <w:rsid w:val="6E81C219"/>
    <w:rsid w:val="6EC7E7D3"/>
    <w:rsid w:val="72A48DDA"/>
    <w:rsid w:val="72D8F54C"/>
    <w:rsid w:val="7470A366"/>
    <w:rsid w:val="75936221"/>
    <w:rsid w:val="7685620E"/>
    <w:rsid w:val="76CCC161"/>
    <w:rsid w:val="7763EA8F"/>
    <w:rsid w:val="7803E4BB"/>
    <w:rsid w:val="78F76169"/>
    <w:rsid w:val="795BDC18"/>
    <w:rsid w:val="7AD4380D"/>
    <w:rsid w:val="7CC0F5BF"/>
    <w:rsid w:val="7DA09DC9"/>
    <w:rsid w:val="7E34DBEE"/>
    <w:rsid w:val="7EE28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D8B357"/>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spelle" w:customStyle="1">
    <w:name w:val="spelle"/>
    <w:basedOn w:val="DefaultParagraphFont"/>
    <w:rsid w:val="00B10A4B"/>
  </w:style>
  <w:style w:type="character" w:styleId="Hyperlink">
    <w:name w:val="Hyperlink"/>
    <w:basedOn w:val="DefaultParagraphFont"/>
    <w:uiPriority w:val="99"/>
    <w:unhideWhenUsed/>
    <w:rsid w:val="00B10A4B"/>
    <w:rPr>
      <w:color w:val="0000FF"/>
      <w:u w:val="single"/>
    </w:rPr>
  </w:style>
  <w:style w:type="character" w:styleId="FollowedHyperlink">
    <w:name w:val="FollowedHyperlink"/>
    <w:basedOn w:val="DefaultParagraphFont"/>
    <w:uiPriority w:val="99"/>
    <w:semiHidden/>
    <w:unhideWhenUsed/>
    <w:rsid w:val="00076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26770809">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50364353">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64534892">
      <w:bodyDiv w:val="1"/>
      <w:marLeft w:val="0"/>
      <w:marRight w:val="0"/>
      <w:marTop w:val="0"/>
      <w:marBottom w:val="0"/>
      <w:divBdr>
        <w:top w:val="none" w:sz="0" w:space="0" w:color="auto"/>
        <w:left w:val="none" w:sz="0" w:space="0" w:color="auto"/>
        <w:bottom w:val="none" w:sz="0" w:space="0" w:color="auto"/>
        <w:right w:val="none" w:sz="0" w:space="0" w:color="auto"/>
      </w:divBdr>
    </w:div>
    <w:div w:id="654912359">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02633508">
      <w:bodyDiv w:val="1"/>
      <w:marLeft w:val="0"/>
      <w:marRight w:val="0"/>
      <w:marTop w:val="0"/>
      <w:marBottom w:val="0"/>
      <w:divBdr>
        <w:top w:val="none" w:sz="0" w:space="0" w:color="auto"/>
        <w:left w:val="none" w:sz="0" w:space="0" w:color="auto"/>
        <w:bottom w:val="none" w:sz="0" w:space="0" w:color="auto"/>
        <w:right w:val="none" w:sz="0" w:space="0" w:color="auto"/>
      </w:divBdr>
    </w:div>
    <w:div w:id="945113392">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home.brainfuse.com/higher-ed/helpnow/tutoring-center"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surveymonkey.com/r/3CVZWZZ" TargetMode="External" Id="Rba861925eb54472e" /><Relationship Type="http://schemas.openxmlformats.org/officeDocument/2006/relationships/hyperlink" Target="http://home.brainfuse.com/higher-ed/helpnow/tutoring-center" TargetMode="External" Id="Rb9f96b9ceb7a4fbe" /><Relationship Type="http://schemas.openxmlformats.org/officeDocument/2006/relationships/hyperlink" Target="https://trinidadstate-my.sharepoint.com/:b:/g/personal/desi_maxwell_trinidadstate_edu/EXxuFOd784BLpd1yrJrOJvwBSYuI3ysqItP1RoX-gcZD3g?e=yPmm9E" TargetMode="External" Id="Rdf807317891443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King, Jocelyn</DisplayName>
        <AccountId>112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6207-EEDA-4208-BA68-39A00AD3C640}">
  <ds:schemaRefs>
    <ds:schemaRef ds:uri="http://schemas.microsoft.com/sharepoint/v3/contenttype/forms"/>
  </ds:schemaRefs>
</ds:datastoreItem>
</file>

<file path=customXml/itemProps2.xml><?xml version="1.0" encoding="utf-8"?>
<ds:datastoreItem xmlns:ds="http://schemas.openxmlformats.org/officeDocument/2006/customXml" ds:itemID="{58476464-12F3-4000-8C49-345187E2A640}"/>
</file>

<file path=customXml/itemProps3.xml><?xml version="1.0" encoding="utf-8"?>
<ds:datastoreItem xmlns:ds="http://schemas.openxmlformats.org/officeDocument/2006/customXml" ds:itemID="{C6462582-8290-474F-9760-C7E0CCFC8DE2}">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4.xml><?xml version="1.0" encoding="utf-8"?>
<ds:datastoreItem xmlns:ds="http://schemas.openxmlformats.org/officeDocument/2006/customXml" ds:itemID="{45AC43DC-4657-4095-9325-B39CA59BA8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39</revision>
  <lastPrinted>2017-05-23T16:39:00.0000000Z</lastPrinted>
  <dcterms:created xsi:type="dcterms:W3CDTF">2017-10-23T20:26:00.0000000Z</dcterms:created>
  <dcterms:modified xsi:type="dcterms:W3CDTF">2020-03-09T19:23:38.1252313Z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32000</vt:r8>
  </property>
  <property fmtid="{D5CDD505-2E9C-101B-9397-08002B2CF9AE}" pid="4" name="AuthorIds_UIVersion_17408">
    <vt:lpwstr>176</vt:lpwstr>
  </property>
  <property fmtid="{D5CDD505-2E9C-101B-9397-08002B2CF9AE}" pid="5" name="SharedWithUsers">
    <vt:lpwstr>112;#King, Jocelyn</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20</vt:lpwstr>
  </property>
</Properties>
</file>